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F54E68" w:rsidRDefault="009D3B04" w:rsidP="009D3B04">
      <w:pPr>
        <w:rPr>
          <w:rFonts w:ascii="Arial" w:hAnsi="Arial" w:cs="Arial"/>
          <w:b/>
          <w:color w:val="0F243E" w:themeColor="text2" w:themeShade="80"/>
          <w:sz w:val="22"/>
          <w:szCs w:val="22"/>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2226"/>
        <w:gridCol w:w="315"/>
        <w:gridCol w:w="1470"/>
        <w:gridCol w:w="908"/>
        <w:gridCol w:w="179"/>
        <w:gridCol w:w="2246"/>
      </w:tblGrid>
      <w:tr w:rsidR="009D3B04" w:rsidRPr="00F54E68" w:rsidTr="00524765">
        <w:tc>
          <w:tcPr>
            <w:tcW w:w="9054" w:type="dxa"/>
            <w:gridSpan w:val="7"/>
            <w:tcBorders>
              <w:bottom w:val="single" w:sz="4" w:space="0" w:color="auto"/>
            </w:tcBorders>
          </w:tcPr>
          <w:p w:rsidR="009D3B04" w:rsidRPr="00F54E68" w:rsidRDefault="009D3B04" w:rsidP="00CC21F3">
            <w:pPr>
              <w:rPr>
                <w:rFonts w:ascii="Arial" w:hAnsi="Arial" w:cs="Arial"/>
                <w:b/>
                <w:color w:val="0F243E" w:themeColor="text2" w:themeShade="80"/>
                <w:sz w:val="22"/>
                <w:szCs w:val="22"/>
              </w:rPr>
            </w:pPr>
          </w:p>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0F243E" w:themeColor="text2" w:themeShade="80"/>
                <w:sz w:val="22"/>
                <w:szCs w:val="22"/>
              </w:rPr>
              <w:t>PROGRAMA:</w:t>
            </w:r>
            <w:r w:rsidR="006C1616" w:rsidRPr="00F54E68">
              <w:rPr>
                <w:rFonts w:ascii="Arial" w:hAnsi="Arial" w:cs="Arial"/>
                <w:b/>
                <w:color w:val="0F243E" w:themeColor="text2" w:themeShade="80"/>
                <w:sz w:val="22"/>
                <w:szCs w:val="22"/>
              </w:rPr>
              <w:t xml:space="preserve"> DERECHO </w:t>
            </w:r>
          </w:p>
          <w:p w:rsidR="009D3B04" w:rsidRPr="00F54E68" w:rsidRDefault="009D3B04" w:rsidP="00CC21F3">
            <w:pPr>
              <w:rPr>
                <w:rFonts w:ascii="Arial" w:hAnsi="Arial" w:cs="Arial"/>
                <w:b/>
                <w:color w:val="0F243E" w:themeColor="text2" w:themeShade="80"/>
                <w:sz w:val="22"/>
                <w:szCs w:val="22"/>
              </w:rPr>
            </w:pPr>
          </w:p>
        </w:tc>
      </w:tr>
      <w:tr w:rsidR="009D3B04" w:rsidRPr="00F54E68" w:rsidTr="00524765">
        <w:tc>
          <w:tcPr>
            <w:tcW w:w="9054" w:type="dxa"/>
            <w:gridSpan w:val="7"/>
            <w:tcBorders>
              <w:bottom w:val="single" w:sz="4" w:space="0" w:color="auto"/>
            </w:tcBorders>
            <w:shd w:val="clear" w:color="auto" w:fill="365F91" w:themeFill="accent1" w:themeFillShade="BF"/>
          </w:tcPr>
          <w:p w:rsidR="009D3B04" w:rsidRPr="00F54E68" w:rsidRDefault="009D3B04" w:rsidP="00CC21F3">
            <w:pPr>
              <w:jc w:val="center"/>
              <w:rPr>
                <w:rFonts w:ascii="Arial" w:hAnsi="Arial" w:cs="Arial"/>
                <w:b/>
                <w:color w:val="0F243E" w:themeColor="text2" w:themeShade="80"/>
                <w:sz w:val="22"/>
                <w:szCs w:val="22"/>
              </w:rPr>
            </w:pPr>
          </w:p>
          <w:p w:rsidR="009D3B04" w:rsidRPr="00F54E68" w:rsidRDefault="009D3B04" w:rsidP="00CC21F3">
            <w:pPr>
              <w:jc w:val="center"/>
              <w:rPr>
                <w:rFonts w:ascii="Arial" w:hAnsi="Arial" w:cs="Arial"/>
                <w:b/>
                <w:color w:val="FFFFFF" w:themeColor="background1"/>
                <w:sz w:val="22"/>
                <w:szCs w:val="22"/>
              </w:rPr>
            </w:pPr>
            <w:r w:rsidRPr="00F54E68">
              <w:rPr>
                <w:rFonts w:ascii="Arial" w:hAnsi="Arial" w:cs="Arial"/>
                <w:b/>
                <w:color w:val="FFFFFF" w:themeColor="background1"/>
                <w:sz w:val="22"/>
                <w:szCs w:val="22"/>
              </w:rPr>
              <w:t>DATOS GENERALES</w:t>
            </w:r>
          </w:p>
          <w:p w:rsidR="009D3B04" w:rsidRPr="00F54E68" w:rsidRDefault="009D3B04" w:rsidP="00CC21F3">
            <w:pPr>
              <w:rPr>
                <w:rFonts w:ascii="Arial" w:hAnsi="Arial" w:cs="Arial"/>
                <w:b/>
                <w:color w:val="0F243E" w:themeColor="text2" w:themeShade="80"/>
                <w:sz w:val="22"/>
                <w:szCs w:val="22"/>
              </w:rPr>
            </w:pPr>
          </w:p>
        </w:tc>
      </w:tr>
      <w:tr w:rsidR="00825BB8" w:rsidRPr="00825BB8" w:rsidTr="00524765">
        <w:tc>
          <w:tcPr>
            <w:tcW w:w="3936" w:type="dxa"/>
            <w:gridSpan w:val="2"/>
            <w:tcBorders>
              <w:top w:val="single" w:sz="4" w:space="0" w:color="auto"/>
              <w:right w:val="single" w:sz="4" w:space="0" w:color="auto"/>
            </w:tcBorders>
          </w:tcPr>
          <w:p w:rsidR="00524765" w:rsidRPr="00825BB8" w:rsidRDefault="009D3B04" w:rsidP="00CC21F3">
            <w:pPr>
              <w:rPr>
                <w:rFonts w:ascii="Arial" w:hAnsi="Arial" w:cs="Arial"/>
                <w:sz w:val="22"/>
                <w:szCs w:val="22"/>
              </w:rPr>
            </w:pPr>
            <w:r w:rsidRPr="00825BB8">
              <w:rPr>
                <w:rFonts w:ascii="Arial" w:hAnsi="Arial" w:cs="Arial"/>
                <w:sz w:val="22"/>
                <w:szCs w:val="22"/>
              </w:rPr>
              <w:t>COMPONENTE:</w:t>
            </w:r>
            <w:r w:rsidR="006C1616" w:rsidRPr="00825BB8">
              <w:rPr>
                <w:rFonts w:ascii="Arial" w:hAnsi="Arial" w:cs="Arial"/>
                <w:sz w:val="22"/>
                <w:szCs w:val="22"/>
              </w:rPr>
              <w:t xml:space="preserve"> </w:t>
            </w:r>
          </w:p>
          <w:p w:rsidR="00524765" w:rsidRPr="00825BB8" w:rsidRDefault="00524765" w:rsidP="00524765">
            <w:pPr>
              <w:rPr>
                <w:rFonts w:ascii="Arial" w:hAnsi="Arial" w:cs="Arial"/>
                <w:sz w:val="22"/>
                <w:szCs w:val="22"/>
              </w:rPr>
            </w:pPr>
            <w:r w:rsidRPr="00825BB8">
              <w:rPr>
                <w:rFonts w:ascii="Arial" w:hAnsi="Arial" w:cs="Arial"/>
                <w:sz w:val="22"/>
                <w:szCs w:val="22"/>
              </w:rPr>
              <w:t>PROFESIONAL –</w:t>
            </w:r>
            <w:r w:rsidR="007E6AD1" w:rsidRPr="00825BB8">
              <w:rPr>
                <w:rFonts w:ascii="Arial" w:hAnsi="Arial" w:cs="Arial"/>
                <w:sz w:val="22"/>
                <w:szCs w:val="22"/>
              </w:rPr>
              <w:t xml:space="preserve"> TEÓ</w:t>
            </w:r>
            <w:r w:rsidRPr="00825BB8">
              <w:rPr>
                <w:rFonts w:ascii="Arial" w:hAnsi="Arial" w:cs="Arial"/>
                <w:sz w:val="22"/>
                <w:szCs w:val="22"/>
              </w:rPr>
              <w:t>RICO –</w:t>
            </w:r>
            <w:r w:rsidR="007E6AD1" w:rsidRPr="00825BB8">
              <w:rPr>
                <w:rFonts w:ascii="Arial" w:hAnsi="Arial" w:cs="Arial"/>
                <w:sz w:val="22"/>
                <w:szCs w:val="22"/>
              </w:rPr>
              <w:t xml:space="preserve"> PRÁ</w:t>
            </w:r>
            <w:r w:rsidRPr="00825BB8">
              <w:rPr>
                <w:rFonts w:ascii="Arial" w:hAnsi="Arial" w:cs="Arial"/>
                <w:sz w:val="22"/>
                <w:szCs w:val="22"/>
              </w:rPr>
              <w:t xml:space="preserve">CTICO – </w:t>
            </w:r>
            <w:r w:rsidR="006C1616" w:rsidRPr="00825BB8">
              <w:rPr>
                <w:rFonts w:ascii="Arial" w:hAnsi="Arial" w:cs="Arial"/>
                <w:sz w:val="22"/>
                <w:szCs w:val="22"/>
              </w:rPr>
              <w:t>PRESENCIAL</w:t>
            </w:r>
          </w:p>
          <w:p w:rsidR="009D3B04" w:rsidRPr="00825BB8" w:rsidRDefault="009D3B04" w:rsidP="00524765">
            <w:pPr>
              <w:rPr>
                <w:rFonts w:ascii="Arial" w:hAnsi="Arial" w:cs="Arial"/>
                <w:sz w:val="22"/>
                <w:szCs w:val="22"/>
              </w:rPr>
            </w:pPr>
            <w:r w:rsidRPr="00825BB8">
              <w:rPr>
                <w:rFonts w:ascii="Arial" w:hAnsi="Arial" w:cs="Arial"/>
                <w:sz w:val="22"/>
                <w:szCs w:val="22"/>
              </w:rPr>
              <w:t>CAMPO:</w:t>
            </w:r>
            <w:r w:rsidR="006C1616" w:rsidRPr="00825BB8">
              <w:rPr>
                <w:rFonts w:ascii="Arial" w:hAnsi="Arial" w:cs="Arial"/>
                <w:sz w:val="22"/>
                <w:szCs w:val="22"/>
              </w:rPr>
              <w:t xml:space="preserve"> JURIDICO </w:t>
            </w:r>
          </w:p>
        </w:tc>
        <w:tc>
          <w:tcPr>
            <w:tcW w:w="2693" w:type="dxa"/>
            <w:gridSpan w:val="3"/>
            <w:tcBorders>
              <w:top w:val="single" w:sz="4" w:space="0" w:color="auto"/>
              <w:lef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ÁREA/MÓDULO</w:t>
            </w:r>
          </w:p>
          <w:p w:rsidR="006C1616" w:rsidRPr="00825BB8" w:rsidRDefault="006C1616" w:rsidP="00CC21F3">
            <w:pPr>
              <w:rPr>
                <w:rFonts w:ascii="Arial" w:hAnsi="Arial" w:cs="Arial"/>
                <w:sz w:val="22"/>
                <w:szCs w:val="22"/>
              </w:rPr>
            </w:pPr>
          </w:p>
          <w:p w:rsidR="006C1616" w:rsidRPr="00825BB8" w:rsidRDefault="006C1616" w:rsidP="00CC21F3">
            <w:pPr>
              <w:rPr>
                <w:rFonts w:ascii="Arial" w:hAnsi="Arial" w:cs="Arial"/>
                <w:sz w:val="22"/>
                <w:szCs w:val="22"/>
              </w:rPr>
            </w:pPr>
            <w:r w:rsidRPr="00825BB8">
              <w:rPr>
                <w:rFonts w:ascii="Arial" w:hAnsi="Arial" w:cs="Arial"/>
                <w:sz w:val="22"/>
                <w:szCs w:val="22"/>
              </w:rPr>
              <w:t>PENAL</w:t>
            </w:r>
          </w:p>
        </w:tc>
        <w:tc>
          <w:tcPr>
            <w:tcW w:w="2425" w:type="dxa"/>
            <w:gridSpan w:val="2"/>
            <w:tcBorders>
              <w:top w:val="single" w:sz="4" w:space="0" w:color="auto"/>
              <w:lef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SEMESTRE</w:t>
            </w:r>
            <w:r w:rsidR="00FE7FF8" w:rsidRPr="00825BB8">
              <w:rPr>
                <w:rFonts w:ascii="Arial" w:hAnsi="Arial" w:cs="Arial"/>
                <w:sz w:val="22"/>
                <w:szCs w:val="22"/>
              </w:rPr>
              <w:t xml:space="preserve"> </w:t>
            </w:r>
          </w:p>
          <w:p w:rsidR="006C1616" w:rsidRPr="00825BB8" w:rsidRDefault="006C1616" w:rsidP="00CC21F3">
            <w:pPr>
              <w:rPr>
                <w:rFonts w:ascii="Arial" w:hAnsi="Arial" w:cs="Arial"/>
                <w:sz w:val="22"/>
                <w:szCs w:val="22"/>
              </w:rPr>
            </w:pPr>
          </w:p>
          <w:p w:rsidR="006C1616" w:rsidRPr="00825BB8" w:rsidRDefault="00C14749" w:rsidP="00CC21F3">
            <w:pPr>
              <w:rPr>
                <w:rFonts w:ascii="Arial" w:hAnsi="Arial" w:cs="Arial"/>
                <w:sz w:val="22"/>
                <w:szCs w:val="22"/>
              </w:rPr>
            </w:pPr>
            <w:r w:rsidRPr="00825BB8">
              <w:rPr>
                <w:rFonts w:ascii="Arial" w:hAnsi="Arial" w:cs="Arial"/>
                <w:sz w:val="22"/>
                <w:szCs w:val="22"/>
              </w:rPr>
              <w:t>DECIMO</w:t>
            </w:r>
          </w:p>
        </w:tc>
      </w:tr>
      <w:tr w:rsidR="00825BB8" w:rsidRPr="00825BB8" w:rsidTr="00524765">
        <w:tc>
          <w:tcPr>
            <w:tcW w:w="9054" w:type="dxa"/>
            <w:gridSpan w:val="7"/>
          </w:tcPr>
          <w:p w:rsidR="009D3B04" w:rsidRPr="00825BB8" w:rsidRDefault="009D3B04" w:rsidP="00CC21F3">
            <w:pPr>
              <w:rPr>
                <w:rFonts w:ascii="Arial" w:hAnsi="Arial" w:cs="Arial"/>
                <w:b/>
                <w:sz w:val="22"/>
                <w:szCs w:val="22"/>
              </w:rPr>
            </w:pPr>
          </w:p>
          <w:p w:rsidR="009D3B04" w:rsidRPr="00825BB8" w:rsidRDefault="009D3B04" w:rsidP="00CC21F3">
            <w:pPr>
              <w:rPr>
                <w:rFonts w:ascii="Arial" w:hAnsi="Arial" w:cs="Arial"/>
                <w:b/>
                <w:sz w:val="22"/>
                <w:szCs w:val="22"/>
              </w:rPr>
            </w:pPr>
            <w:r w:rsidRPr="00825BB8">
              <w:rPr>
                <w:rFonts w:ascii="Arial" w:hAnsi="Arial" w:cs="Arial"/>
                <w:b/>
                <w:sz w:val="22"/>
                <w:szCs w:val="22"/>
              </w:rPr>
              <w:t xml:space="preserve">ASIGNATURA/MÓDULO/SEMINARIO:  </w:t>
            </w:r>
            <w:r w:rsidR="00C14749" w:rsidRPr="00825BB8">
              <w:rPr>
                <w:rFonts w:ascii="Arial" w:hAnsi="Arial" w:cs="Arial"/>
                <w:b/>
                <w:sz w:val="22"/>
                <w:szCs w:val="22"/>
              </w:rPr>
              <w:t xml:space="preserve">RESPONSABILIDAD PENAL PARA EL ADOLESCENTE </w:t>
            </w:r>
          </w:p>
          <w:p w:rsidR="009D3B04" w:rsidRPr="00825BB8" w:rsidRDefault="009D3B04" w:rsidP="00CC21F3">
            <w:pPr>
              <w:rPr>
                <w:rFonts w:ascii="Arial" w:hAnsi="Arial" w:cs="Arial"/>
                <w:b/>
                <w:sz w:val="22"/>
                <w:szCs w:val="22"/>
              </w:rPr>
            </w:pPr>
          </w:p>
        </w:tc>
      </w:tr>
      <w:tr w:rsidR="00825BB8" w:rsidRPr="00825BB8" w:rsidTr="00524765">
        <w:tc>
          <w:tcPr>
            <w:tcW w:w="5721" w:type="dxa"/>
            <w:gridSpan w:val="4"/>
            <w:tcBorders>
              <w:right w:val="single" w:sz="4" w:space="0" w:color="auto"/>
            </w:tcBorders>
          </w:tcPr>
          <w:p w:rsidR="009D3B04" w:rsidRPr="00825BB8" w:rsidRDefault="009D3B04" w:rsidP="00CC21F3">
            <w:pPr>
              <w:rPr>
                <w:rFonts w:ascii="Arial" w:hAnsi="Arial" w:cs="Arial"/>
                <w:b/>
                <w:sz w:val="22"/>
                <w:szCs w:val="22"/>
              </w:rPr>
            </w:pPr>
          </w:p>
          <w:p w:rsidR="009D3B04" w:rsidRPr="00825BB8" w:rsidRDefault="009D3B04" w:rsidP="00CC21F3">
            <w:pPr>
              <w:rPr>
                <w:rFonts w:ascii="Arial" w:hAnsi="Arial" w:cs="Arial"/>
                <w:b/>
                <w:sz w:val="22"/>
                <w:szCs w:val="22"/>
              </w:rPr>
            </w:pPr>
            <w:r w:rsidRPr="00825BB8">
              <w:rPr>
                <w:rFonts w:ascii="Arial" w:hAnsi="Arial" w:cs="Arial"/>
                <w:b/>
                <w:sz w:val="22"/>
                <w:szCs w:val="22"/>
              </w:rPr>
              <w:t>ACTA DE APROBACIÓN DEL PLAN DE ASIGNATURA:</w:t>
            </w:r>
          </w:p>
          <w:p w:rsidR="009D3B04" w:rsidRPr="00825BB8" w:rsidRDefault="009D3B04" w:rsidP="00CC21F3">
            <w:pPr>
              <w:rPr>
                <w:rFonts w:ascii="Arial" w:hAnsi="Arial" w:cs="Arial"/>
                <w:b/>
                <w:sz w:val="22"/>
                <w:szCs w:val="22"/>
              </w:rPr>
            </w:pPr>
          </w:p>
        </w:tc>
        <w:tc>
          <w:tcPr>
            <w:tcW w:w="3333" w:type="dxa"/>
            <w:gridSpan w:val="3"/>
            <w:tcBorders>
              <w:left w:val="single" w:sz="4" w:space="0" w:color="auto"/>
            </w:tcBorders>
          </w:tcPr>
          <w:p w:rsidR="009D3B04" w:rsidRPr="00825BB8" w:rsidRDefault="009D3B04" w:rsidP="00CC21F3">
            <w:pPr>
              <w:rPr>
                <w:rFonts w:ascii="Arial" w:hAnsi="Arial" w:cs="Arial"/>
                <w:b/>
                <w:sz w:val="22"/>
                <w:szCs w:val="22"/>
              </w:rPr>
            </w:pPr>
          </w:p>
          <w:p w:rsidR="009D3B04" w:rsidRPr="00825BB8" w:rsidRDefault="009D3B04" w:rsidP="00CC21F3">
            <w:pPr>
              <w:rPr>
                <w:rFonts w:ascii="Arial" w:hAnsi="Arial" w:cs="Arial"/>
                <w:b/>
                <w:sz w:val="22"/>
                <w:szCs w:val="22"/>
              </w:rPr>
            </w:pPr>
          </w:p>
          <w:p w:rsidR="009D3B04" w:rsidRPr="00825BB8" w:rsidRDefault="009D3B04" w:rsidP="00CC21F3">
            <w:pPr>
              <w:rPr>
                <w:rFonts w:ascii="Arial" w:hAnsi="Arial" w:cs="Arial"/>
                <w:b/>
                <w:sz w:val="22"/>
                <w:szCs w:val="22"/>
              </w:rPr>
            </w:pPr>
          </w:p>
        </w:tc>
      </w:tr>
      <w:tr w:rsidR="009D3B04" w:rsidRPr="00825BB8" w:rsidTr="00524765">
        <w:tc>
          <w:tcPr>
            <w:tcW w:w="1710" w:type="dxa"/>
            <w:tcBorders>
              <w:righ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MODALIDAD:</w:t>
            </w:r>
          </w:p>
          <w:p w:rsidR="009D3B04" w:rsidRPr="00825BB8" w:rsidRDefault="009D3B04" w:rsidP="00CC21F3">
            <w:pPr>
              <w:rPr>
                <w:rFonts w:ascii="Arial" w:hAnsi="Arial" w:cs="Arial"/>
                <w:sz w:val="22"/>
                <w:szCs w:val="22"/>
              </w:rPr>
            </w:pPr>
            <w:r w:rsidRPr="00825BB8">
              <w:rPr>
                <w:rFonts w:ascii="Arial" w:hAnsi="Arial" w:cs="Arial"/>
                <w:sz w:val="22"/>
                <w:szCs w:val="22"/>
              </w:rPr>
              <w:t xml:space="preserve"> </w:t>
            </w:r>
          </w:p>
        </w:tc>
        <w:tc>
          <w:tcPr>
            <w:tcW w:w="2541" w:type="dxa"/>
            <w:gridSpan w:val="2"/>
            <w:tcBorders>
              <w:lef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 xml:space="preserve"> PRESENCIAL   </w:t>
            </w:r>
            <w:r w:rsidR="006C1616" w:rsidRPr="00825BB8">
              <w:rPr>
                <w:rFonts w:ascii="Arial" w:hAnsi="Arial" w:cs="Arial"/>
                <w:sz w:val="22"/>
                <w:szCs w:val="22"/>
              </w:rPr>
              <w:t>X</w:t>
            </w:r>
            <w:r w:rsidR="00FE7FF8" w:rsidRPr="00825BB8">
              <w:rPr>
                <w:rFonts w:ascii="Arial" w:hAnsi="Arial" w:cs="Arial"/>
                <w:sz w:val="22"/>
                <w:szCs w:val="22"/>
              </w:rPr>
              <w:sym w:font="Wingdings" w:char="F06F"/>
            </w:r>
          </w:p>
        </w:tc>
        <w:tc>
          <w:tcPr>
            <w:tcW w:w="2557" w:type="dxa"/>
            <w:gridSpan w:val="3"/>
            <w:tcBorders>
              <w:left w:val="single" w:sz="4" w:space="0" w:color="auto"/>
            </w:tcBorders>
          </w:tcPr>
          <w:p w:rsidR="009D3B04" w:rsidRPr="00825BB8" w:rsidRDefault="009D3B04" w:rsidP="00FE7FF8">
            <w:pPr>
              <w:rPr>
                <w:rFonts w:ascii="Arial" w:hAnsi="Arial" w:cs="Arial"/>
                <w:sz w:val="22"/>
                <w:szCs w:val="22"/>
              </w:rPr>
            </w:pPr>
            <w:r w:rsidRPr="00825BB8">
              <w:rPr>
                <w:rFonts w:ascii="Arial" w:hAnsi="Arial" w:cs="Arial"/>
                <w:sz w:val="22"/>
                <w:szCs w:val="22"/>
              </w:rPr>
              <w:t xml:space="preserve">VIRTUAL </w:t>
            </w:r>
            <w:r w:rsidR="00FE7FF8" w:rsidRPr="00825BB8">
              <w:rPr>
                <w:rFonts w:ascii="Arial" w:hAnsi="Arial" w:cs="Arial"/>
                <w:sz w:val="22"/>
                <w:szCs w:val="22"/>
              </w:rPr>
              <w:t xml:space="preserve">    </w:t>
            </w:r>
            <w:r w:rsidR="00FE7FF8" w:rsidRPr="00825BB8">
              <w:rPr>
                <w:rFonts w:ascii="Arial" w:hAnsi="Arial" w:cs="Arial"/>
                <w:sz w:val="22"/>
                <w:szCs w:val="22"/>
              </w:rPr>
              <w:sym w:font="Wingdings" w:char="F06F"/>
            </w:r>
          </w:p>
        </w:tc>
        <w:tc>
          <w:tcPr>
            <w:tcW w:w="2246" w:type="dxa"/>
            <w:tcBorders>
              <w:lef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BIMODAL</w:t>
            </w:r>
            <w:r w:rsidR="00FE7FF8" w:rsidRPr="00825BB8">
              <w:rPr>
                <w:rFonts w:ascii="Arial" w:hAnsi="Arial" w:cs="Arial"/>
                <w:sz w:val="22"/>
                <w:szCs w:val="22"/>
              </w:rPr>
              <w:t xml:space="preserve">   </w:t>
            </w:r>
            <w:r w:rsidR="00FE7FF8" w:rsidRPr="00825BB8">
              <w:rPr>
                <w:rFonts w:ascii="Arial" w:hAnsi="Arial" w:cs="Arial"/>
                <w:sz w:val="22"/>
                <w:szCs w:val="22"/>
              </w:rPr>
              <w:sym w:font="Wingdings" w:char="F06F"/>
            </w:r>
          </w:p>
        </w:tc>
      </w:tr>
    </w:tbl>
    <w:p w:rsidR="009D3B04" w:rsidRPr="00825BB8" w:rsidRDefault="009D3B04" w:rsidP="009D3B04">
      <w:pPr>
        <w:rPr>
          <w:rFonts w:ascii="Arial" w:hAnsi="Arial" w:cs="Arial"/>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825BB8" w:rsidRPr="00825BB8" w:rsidTr="00CC21F3">
        <w:tc>
          <w:tcPr>
            <w:tcW w:w="5495" w:type="dxa"/>
            <w:gridSpan w:val="2"/>
          </w:tcPr>
          <w:p w:rsidR="009D3B04" w:rsidRPr="00825BB8" w:rsidRDefault="009D3B04" w:rsidP="00CC21F3">
            <w:pPr>
              <w:rPr>
                <w:rFonts w:ascii="Arial" w:hAnsi="Arial" w:cs="Arial"/>
                <w:b/>
                <w:sz w:val="22"/>
                <w:szCs w:val="22"/>
              </w:rPr>
            </w:pPr>
            <w:r w:rsidRPr="00825BB8">
              <w:rPr>
                <w:rFonts w:ascii="Arial" w:hAnsi="Arial" w:cs="Arial"/>
                <w:b/>
                <w:sz w:val="22"/>
                <w:szCs w:val="22"/>
              </w:rPr>
              <w:t>CÓDIGO ASIGNATURA:</w:t>
            </w:r>
          </w:p>
          <w:p w:rsidR="009D3B04" w:rsidRPr="00825BB8" w:rsidRDefault="009D3B04" w:rsidP="00CC21F3">
            <w:pPr>
              <w:rPr>
                <w:rFonts w:ascii="Arial" w:hAnsi="Arial" w:cs="Arial"/>
                <w:b/>
                <w:sz w:val="22"/>
                <w:szCs w:val="22"/>
              </w:rPr>
            </w:pPr>
            <w:r w:rsidRPr="00825BB8">
              <w:rPr>
                <w:rFonts w:ascii="Arial" w:hAnsi="Arial" w:cs="Arial"/>
                <w:b/>
                <w:sz w:val="22"/>
                <w:szCs w:val="22"/>
              </w:rPr>
              <w:t xml:space="preserve"> </w:t>
            </w:r>
          </w:p>
        </w:tc>
        <w:tc>
          <w:tcPr>
            <w:tcW w:w="4111" w:type="dxa"/>
          </w:tcPr>
          <w:p w:rsidR="009D3B04" w:rsidRPr="00825BB8" w:rsidRDefault="009D3B04" w:rsidP="00CC21F3">
            <w:pPr>
              <w:rPr>
                <w:rFonts w:ascii="Arial" w:hAnsi="Arial" w:cs="Arial"/>
                <w:b/>
                <w:sz w:val="22"/>
                <w:szCs w:val="22"/>
              </w:rPr>
            </w:pPr>
            <w:r w:rsidRPr="00825BB8">
              <w:rPr>
                <w:rFonts w:ascii="Arial" w:hAnsi="Arial" w:cs="Arial"/>
                <w:b/>
                <w:sz w:val="22"/>
                <w:szCs w:val="22"/>
              </w:rPr>
              <w:t xml:space="preserve">N° CRÉDITOS:  </w:t>
            </w:r>
            <w:r w:rsidR="00C14749" w:rsidRPr="00825BB8">
              <w:rPr>
                <w:rFonts w:ascii="Arial" w:hAnsi="Arial" w:cs="Arial"/>
                <w:b/>
                <w:sz w:val="22"/>
                <w:szCs w:val="22"/>
              </w:rPr>
              <w:t>3</w:t>
            </w:r>
          </w:p>
        </w:tc>
      </w:tr>
      <w:tr w:rsidR="009D3B04" w:rsidRPr="00825BB8" w:rsidTr="00CC21F3">
        <w:tc>
          <w:tcPr>
            <w:tcW w:w="4503" w:type="dxa"/>
          </w:tcPr>
          <w:p w:rsidR="009D3B04" w:rsidRPr="00825BB8" w:rsidRDefault="009D3B04" w:rsidP="00CC21F3">
            <w:pPr>
              <w:rPr>
                <w:rFonts w:ascii="Arial" w:hAnsi="Arial" w:cs="Arial"/>
                <w:b/>
                <w:sz w:val="22"/>
                <w:szCs w:val="22"/>
              </w:rPr>
            </w:pPr>
            <w:r w:rsidRPr="00825BB8">
              <w:rPr>
                <w:rFonts w:ascii="Arial" w:hAnsi="Arial" w:cs="Arial"/>
                <w:b/>
                <w:sz w:val="22"/>
                <w:szCs w:val="22"/>
              </w:rPr>
              <w:t>Fecha de Elaboración:</w:t>
            </w:r>
          </w:p>
          <w:p w:rsidR="006C1616" w:rsidRPr="00825BB8" w:rsidRDefault="006C1616" w:rsidP="00CC21F3">
            <w:pPr>
              <w:rPr>
                <w:rFonts w:ascii="Arial" w:hAnsi="Arial" w:cs="Arial"/>
                <w:b/>
                <w:sz w:val="22"/>
                <w:szCs w:val="22"/>
              </w:rPr>
            </w:pPr>
          </w:p>
          <w:p w:rsidR="009D3B04" w:rsidRPr="00825BB8" w:rsidRDefault="006C1616" w:rsidP="00CC21F3">
            <w:pPr>
              <w:rPr>
                <w:rFonts w:ascii="Arial" w:hAnsi="Arial" w:cs="Arial"/>
                <w:b/>
                <w:sz w:val="22"/>
                <w:szCs w:val="22"/>
              </w:rPr>
            </w:pPr>
            <w:r w:rsidRPr="00825BB8">
              <w:rPr>
                <w:rFonts w:ascii="Arial" w:hAnsi="Arial" w:cs="Arial"/>
                <w:b/>
                <w:sz w:val="22"/>
                <w:szCs w:val="22"/>
              </w:rPr>
              <w:t>30 ENERO DE 2015</w:t>
            </w:r>
          </w:p>
        </w:tc>
        <w:tc>
          <w:tcPr>
            <w:tcW w:w="5103" w:type="dxa"/>
            <w:gridSpan w:val="2"/>
            <w:tcBorders>
              <w:left w:val="single" w:sz="4" w:space="0" w:color="auto"/>
            </w:tcBorders>
          </w:tcPr>
          <w:p w:rsidR="009D3B04" w:rsidRPr="00825BB8" w:rsidRDefault="009D3B04" w:rsidP="00CC21F3">
            <w:pPr>
              <w:rPr>
                <w:rFonts w:ascii="Arial" w:hAnsi="Arial" w:cs="Arial"/>
                <w:b/>
                <w:sz w:val="22"/>
                <w:szCs w:val="22"/>
              </w:rPr>
            </w:pPr>
            <w:r w:rsidRPr="00825BB8">
              <w:rPr>
                <w:rFonts w:ascii="Arial" w:hAnsi="Arial" w:cs="Arial"/>
                <w:b/>
                <w:sz w:val="22"/>
                <w:szCs w:val="22"/>
              </w:rPr>
              <w:t>Fecha de Actualización:</w:t>
            </w:r>
          </w:p>
          <w:p w:rsidR="009D3B04" w:rsidRPr="00825BB8" w:rsidRDefault="009D3B04" w:rsidP="00CC21F3">
            <w:pPr>
              <w:rPr>
                <w:rFonts w:ascii="Arial" w:hAnsi="Arial" w:cs="Arial"/>
                <w:b/>
                <w:sz w:val="22"/>
                <w:szCs w:val="22"/>
              </w:rPr>
            </w:pPr>
          </w:p>
        </w:tc>
      </w:tr>
    </w:tbl>
    <w:p w:rsidR="009D3B04" w:rsidRPr="00825BB8" w:rsidRDefault="009D3B04" w:rsidP="009D3B04">
      <w:pPr>
        <w:rPr>
          <w:rFonts w:ascii="Arial" w:hAnsi="Arial" w:cs="Arial"/>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1"/>
        <w:gridCol w:w="2660"/>
        <w:gridCol w:w="3583"/>
      </w:tblGrid>
      <w:tr w:rsidR="00825BB8" w:rsidRPr="00825BB8" w:rsidTr="00CC21F3">
        <w:tc>
          <w:tcPr>
            <w:tcW w:w="9606" w:type="dxa"/>
            <w:gridSpan w:val="3"/>
            <w:shd w:val="clear" w:color="auto" w:fill="365F91" w:themeFill="accent1" w:themeFillShade="BF"/>
          </w:tcPr>
          <w:p w:rsidR="009D3B04" w:rsidRPr="00825BB8" w:rsidRDefault="009D3B04" w:rsidP="00CC21F3">
            <w:pPr>
              <w:jc w:val="center"/>
              <w:rPr>
                <w:rFonts w:ascii="Arial" w:hAnsi="Arial" w:cs="Arial"/>
                <w:b/>
                <w:sz w:val="22"/>
                <w:szCs w:val="22"/>
              </w:rPr>
            </w:pPr>
            <w:r w:rsidRPr="00825BB8">
              <w:rPr>
                <w:rFonts w:ascii="Arial" w:hAnsi="Arial" w:cs="Arial"/>
                <w:b/>
                <w:sz w:val="22"/>
                <w:szCs w:val="22"/>
              </w:rPr>
              <w:t>TIEMPO DE ACOMPAÑAMIENTO DOCENTE</w:t>
            </w:r>
          </w:p>
        </w:tc>
      </w:tr>
      <w:tr w:rsidR="00825BB8" w:rsidRPr="00825BB8" w:rsidTr="00CC21F3">
        <w:tc>
          <w:tcPr>
            <w:tcW w:w="2943" w:type="dxa"/>
          </w:tcPr>
          <w:p w:rsidR="009D3B04" w:rsidRPr="00825BB8" w:rsidRDefault="009D3B04" w:rsidP="006C1616">
            <w:pPr>
              <w:rPr>
                <w:rFonts w:ascii="Arial" w:hAnsi="Arial" w:cs="Arial"/>
                <w:sz w:val="22"/>
                <w:szCs w:val="22"/>
              </w:rPr>
            </w:pPr>
            <w:r w:rsidRPr="00825BB8">
              <w:rPr>
                <w:rFonts w:ascii="Arial" w:hAnsi="Arial" w:cs="Arial"/>
                <w:sz w:val="22"/>
                <w:szCs w:val="22"/>
              </w:rPr>
              <w:t>Horas Semana:</w:t>
            </w:r>
            <w:r w:rsidR="008B6902" w:rsidRPr="00825BB8">
              <w:rPr>
                <w:rFonts w:ascii="Arial" w:hAnsi="Arial" w:cs="Arial"/>
                <w:sz w:val="22"/>
                <w:szCs w:val="22"/>
              </w:rPr>
              <w:t xml:space="preserve"> 2</w:t>
            </w:r>
          </w:p>
        </w:tc>
        <w:tc>
          <w:tcPr>
            <w:tcW w:w="2835" w:type="dxa"/>
          </w:tcPr>
          <w:p w:rsidR="009D3B04" w:rsidRPr="00825BB8" w:rsidRDefault="009D3B04" w:rsidP="00CC21F3">
            <w:pPr>
              <w:rPr>
                <w:rFonts w:ascii="Arial" w:hAnsi="Arial" w:cs="Arial"/>
                <w:sz w:val="22"/>
                <w:szCs w:val="22"/>
              </w:rPr>
            </w:pPr>
            <w:r w:rsidRPr="00825BB8">
              <w:rPr>
                <w:rFonts w:ascii="Arial" w:hAnsi="Arial" w:cs="Arial"/>
                <w:sz w:val="22"/>
                <w:szCs w:val="22"/>
              </w:rPr>
              <w:t>Horas Mes:</w:t>
            </w:r>
            <w:r w:rsidR="008B6902" w:rsidRPr="00825BB8">
              <w:rPr>
                <w:rFonts w:ascii="Arial" w:hAnsi="Arial" w:cs="Arial"/>
                <w:sz w:val="22"/>
                <w:szCs w:val="22"/>
              </w:rPr>
              <w:t xml:space="preserve"> 8</w:t>
            </w:r>
          </w:p>
        </w:tc>
        <w:tc>
          <w:tcPr>
            <w:tcW w:w="3828" w:type="dxa"/>
          </w:tcPr>
          <w:p w:rsidR="009D3B04" w:rsidRPr="00825BB8" w:rsidRDefault="009D3B04" w:rsidP="00CC21F3">
            <w:pPr>
              <w:rPr>
                <w:rFonts w:ascii="Arial" w:hAnsi="Arial" w:cs="Arial"/>
                <w:sz w:val="22"/>
                <w:szCs w:val="22"/>
              </w:rPr>
            </w:pPr>
            <w:r w:rsidRPr="00825BB8">
              <w:rPr>
                <w:rFonts w:ascii="Arial" w:hAnsi="Arial" w:cs="Arial"/>
                <w:sz w:val="22"/>
                <w:szCs w:val="22"/>
              </w:rPr>
              <w:t>Horas Práctica:</w:t>
            </w:r>
          </w:p>
        </w:tc>
      </w:tr>
      <w:tr w:rsidR="009D3B04" w:rsidRPr="00825BB8" w:rsidTr="00CC21F3">
        <w:tc>
          <w:tcPr>
            <w:tcW w:w="2943" w:type="dxa"/>
          </w:tcPr>
          <w:p w:rsidR="009D3B04" w:rsidRPr="00825BB8" w:rsidRDefault="008B6902" w:rsidP="00CC21F3">
            <w:pPr>
              <w:rPr>
                <w:rFonts w:ascii="Arial" w:hAnsi="Arial" w:cs="Arial"/>
                <w:sz w:val="22"/>
                <w:szCs w:val="22"/>
              </w:rPr>
            </w:pPr>
            <w:r w:rsidRPr="00825BB8">
              <w:rPr>
                <w:rFonts w:ascii="Arial" w:hAnsi="Arial" w:cs="Arial"/>
                <w:sz w:val="22"/>
                <w:szCs w:val="22"/>
              </w:rPr>
              <w:t>H. Presenciales:  2</w:t>
            </w:r>
          </w:p>
        </w:tc>
        <w:tc>
          <w:tcPr>
            <w:tcW w:w="2835" w:type="dxa"/>
          </w:tcPr>
          <w:p w:rsidR="009D3B04" w:rsidRPr="00825BB8" w:rsidRDefault="009D3B04" w:rsidP="00CC21F3">
            <w:pPr>
              <w:rPr>
                <w:rFonts w:ascii="Arial" w:hAnsi="Arial" w:cs="Arial"/>
                <w:sz w:val="22"/>
                <w:szCs w:val="22"/>
              </w:rPr>
            </w:pPr>
            <w:r w:rsidRPr="00825BB8">
              <w:rPr>
                <w:rFonts w:ascii="Arial" w:hAnsi="Arial" w:cs="Arial"/>
                <w:sz w:val="22"/>
                <w:szCs w:val="22"/>
              </w:rPr>
              <w:t xml:space="preserve">H. Tutoría:  </w:t>
            </w:r>
          </w:p>
        </w:tc>
        <w:tc>
          <w:tcPr>
            <w:tcW w:w="3828" w:type="dxa"/>
          </w:tcPr>
          <w:p w:rsidR="009D3B04" w:rsidRPr="00825BB8" w:rsidRDefault="009D3B04" w:rsidP="00CC21F3">
            <w:pPr>
              <w:rPr>
                <w:rFonts w:ascii="Arial" w:hAnsi="Arial" w:cs="Arial"/>
                <w:sz w:val="22"/>
                <w:szCs w:val="22"/>
              </w:rPr>
            </w:pPr>
            <w:r w:rsidRPr="00825BB8">
              <w:rPr>
                <w:rFonts w:ascii="Arial" w:hAnsi="Arial" w:cs="Arial"/>
                <w:sz w:val="22"/>
                <w:szCs w:val="22"/>
              </w:rPr>
              <w:t xml:space="preserve">Total Horas Semestre: </w:t>
            </w:r>
            <w:r w:rsidR="008B6902" w:rsidRPr="00825BB8">
              <w:rPr>
                <w:rFonts w:ascii="Arial" w:hAnsi="Arial" w:cs="Arial"/>
                <w:sz w:val="22"/>
                <w:szCs w:val="22"/>
              </w:rPr>
              <w:t>32</w:t>
            </w:r>
          </w:p>
        </w:tc>
      </w:tr>
    </w:tbl>
    <w:p w:rsidR="009D3B04" w:rsidRPr="00825BB8" w:rsidRDefault="009D3B04" w:rsidP="009D3B04">
      <w:pPr>
        <w:rPr>
          <w:rFonts w:ascii="Arial" w:hAnsi="Arial" w:cs="Arial"/>
          <w:sz w:val="22"/>
          <w:szCs w:val="22"/>
        </w:rPr>
      </w:pPr>
    </w:p>
    <w:tbl>
      <w:tblPr>
        <w:tblStyle w:val="Tablaconcuadrcula"/>
        <w:tblW w:w="0" w:type="auto"/>
        <w:tblLook w:val="04A0" w:firstRow="1" w:lastRow="0" w:firstColumn="1" w:lastColumn="0" w:noHBand="0" w:noVBand="1"/>
      </w:tblPr>
      <w:tblGrid>
        <w:gridCol w:w="2893"/>
        <w:gridCol w:w="2680"/>
        <w:gridCol w:w="394"/>
        <w:gridCol w:w="3087"/>
      </w:tblGrid>
      <w:tr w:rsidR="00825BB8" w:rsidRPr="00825BB8" w:rsidTr="00CC21F3">
        <w:tc>
          <w:tcPr>
            <w:tcW w:w="9606" w:type="dxa"/>
            <w:gridSpan w:val="4"/>
            <w:shd w:val="clear" w:color="auto" w:fill="365F91" w:themeFill="accent1" w:themeFillShade="BF"/>
          </w:tcPr>
          <w:p w:rsidR="009D3B04" w:rsidRPr="00825BB8" w:rsidRDefault="009D3B04" w:rsidP="00CC21F3">
            <w:pPr>
              <w:jc w:val="center"/>
              <w:rPr>
                <w:rFonts w:ascii="Arial" w:hAnsi="Arial" w:cs="Arial"/>
                <w:b/>
                <w:sz w:val="22"/>
                <w:szCs w:val="22"/>
              </w:rPr>
            </w:pPr>
            <w:r w:rsidRPr="00825BB8">
              <w:rPr>
                <w:rFonts w:ascii="Arial" w:hAnsi="Arial" w:cs="Arial"/>
                <w:b/>
                <w:sz w:val="22"/>
                <w:szCs w:val="22"/>
              </w:rPr>
              <w:t xml:space="preserve">TIEMPO DE TRABAJO INDEPENDIENTE DEL ESTUDIANTE </w:t>
            </w:r>
          </w:p>
        </w:tc>
      </w:tr>
      <w:tr w:rsidR="00825BB8" w:rsidRPr="00825BB8" w:rsidTr="00CC21F3">
        <w:tc>
          <w:tcPr>
            <w:tcW w:w="3060" w:type="dxa"/>
            <w:tcBorders>
              <w:righ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Horas Semana:</w:t>
            </w:r>
            <w:r w:rsidR="008B6902" w:rsidRPr="00825BB8">
              <w:rPr>
                <w:rFonts w:ascii="Arial" w:hAnsi="Arial" w:cs="Arial"/>
                <w:sz w:val="22"/>
                <w:szCs w:val="22"/>
              </w:rPr>
              <w:t xml:space="preserve"> 4</w:t>
            </w:r>
          </w:p>
        </w:tc>
        <w:tc>
          <w:tcPr>
            <w:tcW w:w="3285" w:type="dxa"/>
            <w:gridSpan w:val="2"/>
            <w:tcBorders>
              <w:right w:val="single" w:sz="4" w:space="0" w:color="auto"/>
            </w:tcBorders>
          </w:tcPr>
          <w:p w:rsidR="008B6902" w:rsidRPr="00825BB8" w:rsidRDefault="009D3B04" w:rsidP="008B6902">
            <w:pPr>
              <w:rPr>
                <w:rFonts w:ascii="Arial" w:hAnsi="Arial" w:cs="Arial"/>
                <w:sz w:val="22"/>
                <w:szCs w:val="22"/>
              </w:rPr>
            </w:pPr>
            <w:r w:rsidRPr="00825BB8">
              <w:rPr>
                <w:rFonts w:ascii="Arial" w:hAnsi="Arial" w:cs="Arial"/>
                <w:sz w:val="22"/>
                <w:szCs w:val="22"/>
              </w:rPr>
              <w:t>Horas Mes:</w:t>
            </w:r>
            <w:r w:rsidR="008B6902" w:rsidRPr="00825BB8">
              <w:rPr>
                <w:rFonts w:ascii="Arial" w:hAnsi="Arial" w:cs="Arial"/>
                <w:sz w:val="22"/>
                <w:szCs w:val="22"/>
              </w:rPr>
              <w:t xml:space="preserve"> 16</w:t>
            </w:r>
          </w:p>
        </w:tc>
        <w:tc>
          <w:tcPr>
            <w:tcW w:w="3261" w:type="dxa"/>
            <w:tcBorders>
              <w:lef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Horas Semestre:</w:t>
            </w:r>
            <w:r w:rsidR="008B6902" w:rsidRPr="00825BB8">
              <w:rPr>
                <w:rFonts w:ascii="Arial" w:hAnsi="Arial" w:cs="Arial"/>
                <w:sz w:val="22"/>
                <w:szCs w:val="22"/>
              </w:rPr>
              <w:t xml:space="preserve"> 80</w:t>
            </w:r>
          </w:p>
        </w:tc>
      </w:tr>
      <w:tr w:rsidR="009D3B04" w:rsidRPr="00825BB8" w:rsidTr="00CC21F3">
        <w:tc>
          <w:tcPr>
            <w:tcW w:w="5920" w:type="dxa"/>
            <w:gridSpan w:val="2"/>
            <w:tcBorders>
              <w:righ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Total de Tiempo de Trabajo Académico</w:t>
            </w:r>
            <w:r w:rsidR="008B6902" w:rsidRPr="00825BB8">
              <w:rPr>
                <w:rFonts w:ascii="Arial" w:hAnsi="Arial" w:cs="Arial"/>
                <w:sz w:val="22"/>
                <w:szCs w:val="22"/>
              </w:rPr>
              <w:t>: 80</w:t>
            </w:r>
          </w:p>
        </w:tc>
        <w:tc>
          <w:tcPr>
            <w:tcW w:w="3686" w:type="dxa"/>
            <w:gridSpan w:val="2"/>
            <w:tcBorders>
              <w:left w:val="sing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N° de Semanas</w:t>
            </w:r>
            <w:r w:rsidR="008B6902" w:rsidRPr="00825BB8">
              <w:rPr>
                <w:rFonts w:ascii="Arial" w:hAnsi="Arial" w:cs="Arial"/>
                <w:sz w:val="22"/>
                <w:szCs w:val="22"/>
              </w:rPr>
              <w:t xml:space="preserve"> 16</w:t>
            </w:r>
          </w:p>
        </w:tc>
      </w:tr>
    </w:tbl>
    <w:p w:rsidR="009D3B04" w:rsidRPr="00825BB8" w:rsidRDefault="009D3B04" w:rsidP="009D3B04">
      <w:pPr>
        <w:rPr>
          <w:rFonts w:ascii="Arial" w:hAnsi="Arial" w:cs="Arial"/>
          <w:sz w:val="22"/>
          <w:szCs w:val="22"/>
        </w:rPr>
      </w:pPr>
    </w:p>
    <w:tbl>
      <w:tblPr>
        <w:tblStyle w:val="Tablaconcuadrcula"/>
        <w:tblW w:w="0" w:type="auto"/>
        <w:tblLook w:val="04A0" w:firstRow="1" w:lastRow="0" w:firstColumn="1" w:lastColumn="0" w:noHBand="0" w:noVBand="1"/>
      </w:tblPr>
      <w:tblGrid>
        <w:gridCol w:w="1353"/>
        <w:gridCol w:w="3465"/>
        <w:gridCol w:w="4236"/>
      </w:tblGrid>
      <w:tr w:rsidR="009D3B04" w:rsidRPr="00825BB8" w:rsidTr="00CC21F3">
        <w:tc>
          <w:tcPr>
            <w:tcW w:w="1384" w:type="dxa"/>
            <w:tcBorders>
              <w:right w:val="doub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Jornada</w:t>
            </w:r>
          </w:p>
        </w:tc>
        <w:tc>
          <w:tcPr>
            <w:tcW w:w="3701" w:type="dxa"/>
            <w:tcBorders>
              <w:left w:val="doub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Diurna</w:t>
            </w:r>
            <w:r w:rsidR="00FE7FF8" w:rsidRPr="00825BB8">
              <w:rPr>
                <w:rFonts w:ascii="Arial" w:hAnsi="Arial" w:cs="Arial"/>
                <w:sz w:val="22"/>
                <w:szCs w:val="22"/>
              </w:rPr>
              <w:t xml:space="preserve">       </w:t>
            </w:r>
            <w:r w:rsidR="008B6902" w:rsidRPr="00825BB8">
              <w:rPr>
                <w:rFonts w:ascii="Arial" w:hAnsi="Arial" w:cs="Arial"/>
                <w:sz w:val="22"/>
                <w:szCs w:val="22"/>
              </w:rPr>
              <w:t xml:space="preserve">X </w:t>
            </w:r>
            <w:r w:rsidR="00FE7FF8" w:rsidRPr="00825BB8">
              <w:rPr>
                <w:rFonts w:ascii="Arial" w:hAnsi="Arial" w:cs="Arial"/>
                <w:sz w:val="22"/>
                <w:szCs w:val="22"/>
              </w:rPr>
              <w:sym w:font="Wingdings" w:char="F06F"/>
            </w:r>
          </w:p>
        </w:tc>
        <w:tc>
          <w:tcPr>
            <w:tcW w:w="4521" w:type="dxa"/>
            <w:tcBorders>
              <w:left w:val="double" w:sz="4" w:space="0" w:color="auto"/>
            </w:tcBorders>
          </w:tcPr>
          <w:p w:rsidR="009D3B04" w:rsidRPr="00825BB8" w:rsidRDefault="009D3B04" w:rsidP="00CC21F3">
            <w:pPr>
              <w:rPr>
                <w:rFonts w:ascii="Arial" w:hAnsi="Arial" w:cs="Arial"/>
                <w:sz w:val="22"/>
                <w:szCs w:val="22"/>
              </w:rPr>
            </w:pPr>
            <w:r w:rsidRPr="00825BB8">
              <w:rPr>
                <w:rFonts w:ascii="Arial" w:hAnsi="Arial" w:cs="Arial"/>
                <w:sz w:val="22"/>
                <w:szCs w:val="22"/>
              </w:rPr>
              <w:t>Nocturna</w:t>
            </w:r>
            <w:r w:rsidR="00FE7FF8" w:rsidRPr="00825BB8">
              <w:rPr>
                <w:rFonts w:ascii="Arial" w:hAnsi="Arial" w:cs="Arial"/>
                <w:sz w:val="22"/>
                <w:szCs w:val="22"/>
              </w:rPr>
              <w:t xml:space="preserve">      </w:t>
            </w:r>
            <w:r w:rsidR="00FE7FF8" w:rsidRPr="00825BB8">
              <w:rPr>
                <w:rFonts w:ascii="Arial" w:hAnsi="Arial" w:cs="Arial"/>
                <w:sz w:val="22"/>
                <w:szCs w:val="22"/>
              </w:rPr>
              <w:sym w:font="Wingdings" w:char="F06F"/>
            </w:r>
          </w:p>
        </w:tc>
      </w:tr>
    </w:tbl>
    <w:p w:rsidR="009D3B04" w:rsidRPr="00825BB8" w:rsidRDefault="009D3B04" w:rsidP="009D3B04">
      <w:pPr>
        <w:rPr>
          <w:rFonts w:ascii="Arial" w:hAnsi="Arial" w:cs="Arial"/>
          <w:sz w:val="22"/>
          <w:szCs w:val="22"/>
        </w:rPr>
      </w:pPr>
    </w:p>
    <w:tbl>
      <w:tblPr>
        <w:tblStyle w:val="Tablaconcuadrcula"/>
        <w:tblW w:w="0" w:type="auto"/>
        <w:tblLook w:val="04A0" w:firstRow="1" w:lastRow="0" w:firstColumn="1" w:lastColumn="0" w:noHBand="0" w:noVBand="1"/>
      </w:tblPr>
      <w:tblGrid>
        <w:gridCol w:w="9054"/>
      </w:tblGrid>
      <w:tr w:rsidR="00825BB8" w:rsidRPr="00825BB8" w:rsidTr="009D3B04">
        <w:tc>
          <w:tcPr>
            <w:tcW w:w="9054" w:type="dxa"/>
            <w:shd w:val="clear" w:color="auto" w:fill="365F91" w:themeFill="accent1" w:themeFillShade="BF"/>
          </w:tcPr>
          <w:p w:rsidR="009D3B04" w:rsidRPr="00825BB8" w:rsidRDefault="009D3B04" w:rsidP="00CC21F3">
            <w:pPr>
              <w:rPr>
                <w:rFonts w:ascii="Arial" w:hAnsi="Arial" w:cs="Arial"/>
                <w:b/>
                <w:sz w:val="22"/>
                <w:szCs w:val="22"/>
              </w:rPr>
            </w:pPr>
            <w:r w:rsidRPr="00825BB8">
              <w:rPr>
                <w:rFonts w:ascii="Arial" w:hAnsi="Arial" w:cs="Arial"/>
                <w:b/>
                <w:sz w:val="22"/>
                <w:szCs w:val="22"/>
              </w:rPr>
              <w:t>JUSTIFICACIÓN:</w:t>
            </w:r>
          </w:p>
        </w:tc>
      </w:tr>
      <w:tr w:rsidR="009D3B04" w:rsidRPr="00F54E68" w:rsidTr="009D3B04">
        <w:tc>
          <w:tcPr>
            <w:tcW w:w="9054" w:type="dxa"/>
          </w:tcPr>
          <w:p w:rsidR="008B6902" w:rsidRPr="00F54E68" w:rsidRDefault="008B6902" w:rsidP="008B6902">
            <w:pPr>
              <w:autoSpaceDE w:val="0"/>
              <w:autoSpaceDN w:val="0"/>
              <w:adjustRightInd w:val="0"/>
              <w:ind w:left="360"/>
              <w:jc w:val="both"/>
              <w:rPr>
                <w:rFonts w:ascii="Arial" w:hAnsi="Arial" w:cs="Arial"/>
                <w:color w:val="0F243E" w:themeColor="text2" w:themeShade="80"/>
                <w:sz w:val="22"/>
                <w:szCs w:val="22"/>
              </w:rPr>
            </w:pPr>
          </w:p>
          <w:p w:rsidR="00C14749" w:rsidRPr="00F54E68" w:rsidRDefault="00C14749" w:rsidP="00C14749">
            <w:pPr>
              <w:autoSpaceDE w:val="0"/>
              <w:autoSpaceDN w:val="0"/>
              <w:adjustRightInd w:val="0"/>
              <w:ind w:firstLine="708"/>
              <w:jc w:val="both"/>
              <w:rPr>
                <w:rFonts w:ascii="Arial" w:hAnsi="Arial" w:cs="Arial"/>
                <w:sz w:val="22"/>
                <w:szCs w:val="22"/>
                <w:lang w:val="es-CO" w:eastAsia="es-CO"/>
              </w:rPr>
            </w:pPr>
            <w:r w:rsidRPr="00F54E68">
              <w:rPr>
                <w:rFonts w:ascii="Arial" w:hAnsi="Arial" w:cs="Arial"/>
                <w:sz w:val="22"/>
                <w:szCs w:val="22"/>
              </w:rPr>
              <w:t xml:space="preserve">El sistema de responsabilidad penal para adolescentes fue creado con la expedición de la ley 1098 de 2006, entendido como </w:t>
            </w:r>
            <w:r w:rsidRPr="00F54E68">
              <w:rPr>
                <w:rFonts w:ascii="Arial" w:hAnsi="Arial" w:cs="Arial"/>
                <w:sz w:val="22"/>
                <w:szCs w:val="22"/>
                <w:lang w:val="es-CO" w:eastAsia="es-CO"/>
              </w:rPr>
              <w:t xml:space="preserve">el conjunto de principios, normas, procedimientos, autoridades judiciales especializadas y entes administrativos que rigen o intervienen en la investigación y juzgamiento de delitos cometidos por personas que tengan entre catorce (14) y dieciocho (18) años al momento de cometer el hecho punible, es decir que, es el sistema de administración de justicia que brinda los derechos y </w:t>
            </w:r>
            <w:r w:rsidRPr="00F54E68">
              <w:rPr>
                <w:rFonts w:ascii="Arial" w:hAnsi="Arial" w:cs="Arial"/>
                <w:sz w:val="22"/>
                <w:szCs w:val="22"/>
                <w:lang w:val="es-CO" w:eastAsia="es-CO"/>
              </w:rPr>
              <w:lastRenderedPageBreak/>
              <w:t>garantías del debido proceso consagrado en el artículo 29 de la carta fundamental a los adolescentes infractores de la ley penal.</w:t>
            </w:r>
          </w:p>
          <w:p w:rsidR="00C14749" w:rsidRPr="00F54E68" w:rsidRDefault="00C14749" w:rsidP="00C14749">
            <w:pPr>
              <w:autoSpaceDE w:val="0"/>
              <w:autoSpaceDN w:val="0"/>
              <w:adjustRightInd w:val="0"/>
              <w:jc w:val="both"/>
              <w:rPr>
                <w:rFonts w:ascii="Arial" w:hAnsi="Arial" w:cs="Arial"/>
                <w:sz w:val="22"/>
                <w:szCs w:val="22"/>
                <w:lang w:val="es-CO" w:eastAsia="es-CO"/>
              </w:rPr>
            </w:pPr>
          </w:p>
          <w:p w:rsidR="00C14749" w:rsidRPr="00F54E68" w:rsidRDefault="00C14749" w:rsidP="00C14749">
            <w:pPr>
              <w:autoSpaceDE w:val="0"/>
              <w:autoSpaceDN w:val="0"/>
              <w:adjustRightInd w:val="0"/>
              <w:ind w:firstLine="360"/>
              <w:jc w:val="both"/>
              <w:rPr>
                <w:rFonts w:ascii="Arial" w:hAnsi="Arial" w:cs="Arial"/>
                <w:sz w:val="22"/>
                <w:szCs w:val="22"/>
                <w:lang w:val="es-CO" w:eastAsia="es-CO"/>
              </w:rPr>
            </w:pPr>
            <w:r w:rsidRPr="00F54E68">
              <w:rPr>
                <w:rFonts w:ascii="Arial" w:hAnsi="Arial" w:cs="Arial"/>
                <w:sz w:val="22"/>
                <w:szCs w:val="22"/>
                <w:lang w:val="es-CO" w:eastAsia="es-CO"/>
              </w:rPr>
              <w:t>El sistema de responsabilidad penal para adolescentes en Colombia tiene dos fines fundamentales:</w:t>
            </w:r>
          </w:p>
          <w:p w:rsidR="00C14749" w:rsidRPr="00F54E68" w:rsidRDefault="00C14749" w:rsidP="00C14749">
            <w:pPr>
              <w:autoSpaceDE w:val="0"/>
              <w:autoSpaceDN w:val="0"/>
              <w:adjustRightInd w:val="0"/>
              <w:jc w:val="both"/>
              <w:rPr>
                <w:rFonts w:ascii="Arial" w:hAnsi="Arial" w:cs="Arial"/>
                <w:sz w:val="22"/>
                <w:szCs w:val="22"/>
                <w:lang w:val="es-CO" w:eastAsia="es-CO"/>
              </w:rPr>
            </w:pPr>
          </w:p>
          <w:p w:rsidR="00C14749" w:rsidRPr="00F54E68" w:rsidRDefault="00C14749" w:rsidP="00D7299B">
            <w:pPr>
              <w:numPr>
                <w:ilvl w:val="0"/>
                <w:numId w:val="1"/>
              </w:numPr>
              <w:autoSpaceDE w:val="0"/>
              <w:autoSpaceDN w:val="0"/>
              <w:adjustRightInd w:val="0"/>
              <w:jc w:val="both"/>
              <w:rPr>
                <w:rFonts w:ascii="Arial" w:hAnsi="Arial" w:cs="Arial"/>
                <w:sz w:val="22"/>
                <w:szCs w:val="22"/>
              </w:rPr>
            </w:pPr>
            <w:r w:rsidRPr="00F54E68">
              <w:rPr>
                <w:rFonts w:ascii="Arial" w:hAnsi="Arial" w:cs="Arial"/>
                <w:sz w:val="22"/>
                <w:szCs w:val="22"/>
              </w:rPr>
              <w:t>La resocialización y la rehabilitación del adolescente infractor.</w:t>
            </w:r>
          </w:p>
          <w:p w:rsidR="00C14749" w:rsidRPr="00F54E68" w:rsidRDefault="00C14749" w:rsidP="00C14749">
            <w:pPr>
              <w:autoSpaceDE w:val="0"/>
              <w:autoSpaceDN w:val="0"/>
              <w:adjustRightInd w:val="0"/>
              <w:jc w:val="both"/>
              <w:rPr>
                <w:rFonts w:ascii="Arial" w:hAnsi="Arial" w:cs="Arial"/>
                <w:sz w:val="22"/>
                <w:szCs w:val="22"/>
                <w:u w:val="single"/>
              </w:rPr>
            </w:pPr>
          </w:p>
          <w:p w:rsidR="00C14749" w:rsidRPr="00F54E68" w:rsidRDefault="00C14749" w:rsidP="00C14749">
            <w:pPr>
              <w:autoSpaceDE w:val="0"/>
              <w:autoSpaceDN w:val="0"/>
              <w:adjustRightInd w:val="0"/>
              <w:ind w:firstLine="360"/>
              <w:jc w:val="both"/>
              <w:rPr>
                <w:rFonts w:ascii="Arial" w:hAnsi="Arial" w:cs="Arial"/>
                <w:sz w:val="22"/>
                <w:szCs w:val="22"/>
              </w:rPr>
            </w:pPr>
            <w:r w:rsidRPr="00F54E68">
              <w:rPr>
                <w:rFonts w:ascii="Arial" w:hAnsi="Arial" w:cs="Arial"/>
                <w:sz w:val="22"/>
                <w:szCs w:val="22"/>
              </w:rPr>
              <w:t>Es decir, que este modelo de “justicia penal para adolescentes”, debe tener en cuenta factores: familiares, sociales, económicos, culturales, psicológicos del adolescente, entre otros.</w:t>
            </w:r>
          </w:p>
          <w:p w:rsidR="00C14749" w:rsidRPr="00F54E68" w:rsidRDefault="00C14749" w:rsidP="00C14749">
            <w:pPr>
              <w:autoSpaceDE w:val="0"/>
              <w:autoSpaceDN w:val="0"/>
              <w:adjustRightInd w:val="0"/>
              <w:ind w:firstLine="360"/>
              <w:jc w:val="both"/>
              <w:rPr>
                <w:rFonts w:ascii="Arial" w:hAnsi="Arial" w:cs="Arial"/>
                <w:sz w:val="22"/>
                <w:szCs w:val="22"/>
              </w:rPr>
            </w:pPr>
          </w:p>
          <w:p w:rsidR="00C14749" w:rsidRPr="00F54E68" w:rsidRDefault="00C14749" w:rsidP="00C14749">
            <w:pPr>
              <w:ind w:firstLine="360"/>
              <w:jc w:val="both"/>
              <w:rPr>
                <w:rFonts w:ascii="Arial" w:hAnsi="Arial" w:cs="Arial"/>
                <w:sz w:val="22"/>
                <w:szCs w:val="22"/>
              </w:rPr>
            </w:pPr>
            <w:r w:rsidRPr="00F54E68">
              <w:rPr>
                <w:rFonts w:ascii="Arial" w:hAnsi="Arial" w:cs="Arial"/>
                <w:sz w:val="22"/>
                <w:szCs w:val="22"/>
              </w:rPr>
              <w:t>Es importante el estudio del sistema penal para adolescentes, ya que este difiere en algunos aspectos con la justicia penal para adultos, por cuanto que en la justicia penal juvenil:</w:t>
            </w:r>
          </w:p>
          <w:p w:rsidR="00C14749" w:rsidRPr="00F54E68" w:rsidRDefault="00C14749" w:rsidP="00C14749">
            <w:pPr>
              <w:ind w:firstLine="360"/>
              <w:jc w:val="both"/>
              <w:rPr>
                <w:rFonts w:ascii="Arial" w:hAnsi="Arial" w:cs="Arial"/>
                <w:sz w:val="22"/>
                <w:szCs w:val="22"/>
              </w:rPr>
            </w:pPr>
          </w:p>
          <w:p w:rsidR="00C14749" w:rsidRPr="00F54E68" w:rsidRDefault="00C14749" w:rsidP="00D7299B">
            <w:pPr>
              <w:pStyle w:val="Prrafodelista"/>
              <w:numPr>
                <w:ilvl w:val="0"/>
                <w:numId w:val="2"/>
              </w:numPr>
              <w:spacing w:after="0" w:line="240" w:lineRule="auto"/>
              <w:jc w:val="both"/>
              <w:rPr>
                <w:rFonts w:ascii="Arial" w:hAnsi="Arial" w:cs="Arial"/>
              </w:rPr>
            </w:pPr>
            <w:r w:rsidRPr="00F54E68">
              <w:rPr>
                <w:rFonts w:ascii="Arial" w:hAnsi="Arial" w:cs="Arial"/>
              </w:rPr>
              <w:t>Prima la educación y la reinserción social del infractor.</w:t>
            </w:r>
          </w:p>
          <w:p w:rsidR="00C14749" w:rsidRPr="00F54E68" w:rsidRDefault="00C14749" w:rsidP="00D7299B">
            <w:pPr>
              <w:pStyle w:val="Prrafodelista"/>
              <w:numPr>
                <w:ilvl w:val="0"/>
                <w:numId w:val="2"/>
              </w:numPr>
              <w:spacing w:after="0" w:line="240" w:lineRule="auto"/>
              <w:jc w:val="both"/>
              <w:rPr>
                <w:rFonts w:ascii="Arial" w:hAnsi="Arial" w:cs="Arial"/>
              </w:rPr>
            </w:pPr>
            <w:r w:rsidRPr="00F54E68">
              <w:rPr>
                <w:rFonts w:ascii="Arial" w:hAnsi="Arial" w:cs="Arial"/>
              </w:rPr>
              <w:t>El encarcelamiento de un adolescente debe ser la última medida.</w:t>
            </w:r>
          </w:p>
          <w:p w:rsidR="00C14749" w:rsidRPr="00F54E68" w:rsidRDefault="00C14749" w:rsidP="00D7299B">
            <w:pPr>
              <w:pStyle w:val="Prrafodelista"/>
              <w:numPr>
                <w:ilvl w:val="0"/>
                <w:numId w:val="2"/>
              </w:numPr>
              <w:spacing w:after="0" w:line="240" w:lineRule="auto"/>
              <w:jc w:val="both"/>
              <w:rPr>
                <w:rFonts w:ascii="Arial" w:hAnsi="Arial" w:cs="Arial"/>
              </w:rPr>
            </w:pPr>
            <w:r w:rsidRPr="00F54E68">
              <w:rPr>
                <w:rFonts w:ascii="Arial" w:hAnsi="Arial" w:cs="Arial"/>
              </w:rPr>
              <w:t>Se puede iniciar un programa mediador  para reparar el daño causado.</w:t>
            </w:r>
          </w:p>
          <w:p w:rsidR="00C14749" w:rsidRPr="00F54E68" w:rsidRDefault="00C14749" w:rsidP="00D7299B">
            <w:pPr>
              <w:pStyle w:val="Prrafodelista"/>
              <w:numPr>
                <w:ilvl w:val="0"/>
                <w:numId w:val="2"/>
              </w:numPr>
              <w:spacing w:after="0" w:line="240" w:lineRule="auto"/>
              <w:jc w:val="both"/>
              <w:rPr>
                <w:rFonts w:ascii="Arial" w:hAnsi="Arial" w:cs="Arial"/>
              </w:rPr>
            </w:pPr>
            <w:r w:rsidRPr="00F54E68">
              <w:rPr>
                <w:rFonts w:ascii="Arial" w:hAnsi="Arial" w:cs="Arial"/>
              </w:rPr>
              <w:t>El juicio es de carácter restringido, es decir, se excluye la publicidad del mismo.</w:t>
            </w:r>
          </w:p>
          <w:p w:rsidR="00C14749" w:rsidRPr="00F54E68" w:rsidRDefault="00C14749" w:rsidP="00D7299B">
            <w:pPr>
              <w:pStyle w:val="Prrafodelista"/>
              <w:numPr>
                <w:ilvl w:val="0"/>
                <w:numId w:val="2"/>
              </w:numPr>
              <w:spacing w:after="0" w:line="240" w:lineRule="auto"/>
              <w:jc w:val="both"/>
              <w:rPr>
                <w:rFonts w:ascii="Arial" w:hAnsi="Arial" w:cs="Arial"/>
              </w:rPr>
            </w:pPr>
            <w:r w:rsidRPr="00F54E68">
              <w:rPr>
                <w:rFonts w:ascii="Arial" w:hAnsi="Arial" w:cs="Arial"/>
              </w:rPr>
              <w:t>Confidencialidad frente a la identidad del adolescente infractor</w:t>
            </w:r>
          </w:p>
          <w:p w:rsidR="00C14749" w:rsidRPr="00F54E68" w:rsidRDefault="00C14749" w:rsidP="00D7299B">
            <w:pPr>
              <w:pStyle w:val="Prrafodelista"/>
              <w:numPr>
                <w:ilvl w:val="0"/>
                <w:numId w:val="2"/>
              </w:numPr>
              <w:spacing w:after="0" w:line="240" w:lineRule="auto"/>
              <w:jc w:val="both"/>
              <w:rPr>
                <w:rFonts w:ascii="Arial" w:hAnsi="Arial" w:cs="Arial"/>
              </w:rPr>
            </w:pPr>
            <w:r w:rsidRPr="00F54E68">
              <w:rPr>
                <w:rFonts w:ascii="Arial" w:hAnsi="Arial" w:cs="Arial"/>
              </w:rPr>
              <w:t>Entre otros aspectos</w:t>
            </w:r>
          </w:p>
          <w:p w:rsidR="00C14749" w:rsidRPr="00F54E68" w:rsidRDefault="00C14749" w:rsidP="00C14749">
            <w:pPr>
              <w:pStyle w:val="Prrafodelista"/>
              <w:spacing w:after="0" w:line="240" w:lineRule="auto"/>
              <w:jc w:val="both"/>
              <w:rPr>
                <w:rFonts w:ascii="Arial" w:hAnsi="Arial" w:cs="Arial"/>
              </w:rPr>
            </w:pPr>
          </w:p>
          <w:p w:rsidR="00C14749" w:rsidRPr="00F54E68" w:rsidRDefault="00C14749" w:rsidP="00C14749">
            <w:pPr>
              <w:autoSpaceDE w:val="0"/>
              <w:autoSpaceDN w:val="0"/>
              <w:adjustRightInd w:val="0"/>
              <w:ind w:firstLine="360"/>
              <w:jc w:val="both"/>
              <w:rPr>
                <w:rFonts w:ascii="Arial" w:hAnsi="Arial" w:cs="Arial"/>
                <w:sz w:val="22"/>
                <w:szCs w:val="22"/>
              </w:rPr>
            </w:pPr>
            <w:r w:rsidRPr="00F54E68">
              <w:rPr>
                <w:rFonts w:ascii="Arial" w:hAnsi="Arial" w:cs="Arial"/>
                <w:sz w:val="22"/>
                <w:szCs w:val="22"/>
              </w:rPr>
              <w:t>Es por ello, que este curso se centrara en el estudio de las disposiciones y principios que rigen la justicia penal juvenil, en cuanto a su importancia en la vida social.</w:t>
            </w:r>
          </w:p>
          <w:p w:rsidR="008B6902" w:rsidRPr="00F54E68" w:rsidRDefault="008B6902" w:rsidP="00031DE3">
            <w:pPr>
              <w:autoSpaceDE w:val="0"/>
              <w:autoSpaceDN w:val="0"/>
              <w:adjustRightInd w:val="0"/>
              <w:ind w:left="360"/>
              <w:jc w:val="both"/>
              <w:rPr>
                <w:rFonts w:ascii="Arial" w:hAnsi="Arial" w:cs="Arial"/>
                <w:sz w:val="22"/>
                <w:szCs w:val="22"/>
              </w:rPr>
            </w:pP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FFFFFF" w:themeColor="background1"/>
                <w:sz w:val="22"/>
                <w:szCs w:val="22"/>
              </w:rPr>
              <w:t>OBJETIVO GENERAL DE LA ASIGNATURA:</w:t>
            </w:r>
          </w:p>
        </w:tc>
      </w:tr>
      <w:tr w:rsidR="009D3B04" w:rsidRPr="00F54E68" w:rsidTr="00CC21F3">
        <w:tc>
          <w:tcPr>
            <w:tcW w:w="9740" w:type="dxa"/>
          </w:tcPr>
          <w:p w:rsidR="008B6902" w:rsidRPr="00F54E68" w:rsidRDefault="008B6902" w:rsidP="008B6902">
            <w:pPr>
              <w:ind w:firstLine="708"/>
              <w:jc w:val="both"/>
              <w:rPr>
                <w:rFonts w:ascii="Arial" w:eastAsia="Calibri" w:hAnsi="Arial" w:cs="Arial"/>
                <w:color w:val="000000"/>
                <w:sz w:val="22"/>
                <w:szCs w:val="22"/>
              </w:rPr>
            </w:pPr>
          </w:p>
          <w:p w:rsidR="00C14749" w:rsidRPr="00F54E68" w:rsidRDefault="00C14749" w:rsidP="00C14749">
            <w:pPr>
              <w:ind w:firstLine="708"/>
              <w:jc w:val="both"/>
              <w:rPr>
                <w:rFonts w:ascii="Arial" w:hAnsi="Arial" w:cs="Arial"/>
                <w:color w:val="000000"/>
                <w:sz w:val="22"/>
                <w:szCs w:val="22"/>
              </w:rPr>
            </w:pPr>
            <w:r w:rsidRPr="00F54E68">
              <w:rPr>
                <w:rFonts w:ascii="Arial" w:hAnsi="Arial" w:cs="Arial"/>
                <w:color w:val="000000"/>
                <w:sz w:val="22"/>
                <w:szCs w:val="22"/>
              </w:rPr>
              <w:t>Brindar los elementos fundamentales para que el estudiante pueda comprender el sistema de Responsabilidad Penal para adolescentes.</w:t>
            </w:r>
          </w:p>
          <w:p w:rsidR="00031DE3" w:rsidRPr="00F54E68" w:rsidRDefault="00031DE3" w:rsidP="00031DE3">
            <w:pPr>
              <w:ind w:firstLine="708"/>
              <w:jc w:val="both"/>
              <w:rPr>
                <w:rFonts w:ascii="Arial" w:eastAsia="Calibri" w:hAnsi="Arial" w:cs="Arial"/>
                <w:color w:val="000000"/>
                <w:sz w:val="22"/>
                <w:szCs w:val="22"/>
              </w:rPr>
            </w:pPr>
          </w:p>
          <w:p w:rsidR="00031DE3" w:rsidRPr="00F54E68" w:rsidRDefault="00031DE3" w:rsidP="00031DE3">
            <w:pPr>
              <w:jc w:val="both"/>
              <w:rPr>
                <w:rFonts w:ascii="Arial" w:eastAsia="Calibri" w:hAnsi="Arial" w:cs="Arial"/>
                <w:b/>
                <w:sz w:val="22"/>
                <w:szCs w:val="22"/>
              </w:rPr>
            </w:pPr>
            <w:r w:rsidRPr="00F54E68">
              <w:rPr>
                <w:rFonts w:ascii="Arial" w:eastAsia="Calibri" w:hAnsi="Arial" w:cs="Arial"/>
                <w:b/>
                <w:sz w:val="22"/>
                <w:szCs w:val="22"/>
              </w:rPr>
              <w:t>Objetivos Específicos</w:t>
            </w:r>
          </w:p>
          <w:p w:rsidR="00031DE3" w:rsidRPr="00F54E68" w:rsidRDefault="00031DE3" w:rsidP="00031DE3">
            <w:pPr>
              <w:jc w:val="both"/>
              <w:rPr>
                <w:rFonts w:ascii="Arial" w:eastAsia="Calibri" w:hAnsi="Arial" w:cs="Arial"/>
                <w:sz w:val="22"/>
                <w:szCs w:val="22"/>
              </w:rPr>
            </w:pPr>
          </w:p>
          <w:p w:rsidR="00C14749" w:rsidRPr="00F54E68" w:rsidRDefault="00C14749" w:rsidP="00C14749">
            <w:pPr>
              <w:ind w:firstLine="705"/>
              <w:jc w:val="both"/>
              <w:rPr>
                <w:rFonts w:ascii="Arial" w:hAnsi="Arial" w:cs="Arial"/>
                <w:sz w:val="22"/>
                <w:szCs w:val="22"/>
              </w:rPr>
            </w:pPr>
            <w:r w:rsidRPr="00F54E68">
              <w:rPr>
                <w:rFonts w:ascii="Arial" w:hAnsi="Arial" w:cs="Arial"/>
                <w:sz w:val="22"/>
                <w:szCs w:val="22"/>
              </w:rPr>
              <w:t>Adquirir conocimientos y las competencias necesarias para fungir como Juez, Fiscal, Ministerio Público o Defensa, dentro del sistema de responsabilidad penal juvenil.</w:t>
            </w:r>
          </w:p>
          <w:p w:rsidR="00C14749" w:rsidRPr="00F54E68" w:rsidRDefault="00C14749" w:rsidP="00C14749">
            <w:pPr>
              <w:jc w:val="both"/>
              <w:rPr>
                <w:rFonts w:ascii="Arial" w:hAnsi="Arial" w:cs="Arial"/>
                <w:sz w:val="22"/>
                <w:szCs w:val="22"/>
              </w:rPr>
            </w:pPr>
          </w:p>
          <w:p w:rsidR="008B6902" w:rsidRPr="00F54E68" w:rsidRDefault="008B6902" w:rsidP="00031DE3">
            <w:pPr>
              <w:ind w:firstLine="705"/>
              <w:jc w:val="both"/>
              <w:rPr>
                <w:rFonts w:ascii="Arial" w:eastAsia="Calibri" w:hAnsi="Arial" w:cs="Arial"/>
                <w:sz w:val="22"/>
                <w:szCs w:val="22"/>
              </w:rPr>
            </w:pP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FFFFFF" w:themeColor="background1"/>
                <w:sz w:val="22"/>
                <w:szCs w:val="22"/>
              </w:rPr>
              <w:t>METAS DE APRENDIZAJE:</w:t>
            </w:r>
          </w:p>
        </w:tc>
      </w:tr>
      <w:tr w:rsidR="009D3B04" w:rsidRPr="00F54E68" w:rsidTr="00CC21F3">
        <w:tc>
          <w:tcPr>
            <w:tcW w:w="9740" w:type="dxa"/>
          </w:tcPr>
          <w:p w:rsidR="008B6902" w:rsidRPr="00F54E68" w:rsidRDefault="008B6902" w:rsidP="008B6902">
            <w:pPr>
              <w:ind w:left="720"/>
              <w:contextualSpacing/>
              <w:rPr>
                <w:rFonts w:ascii="Arial" w:hAnsi="Arial" w:cs="Arial"/>
                <w:color w:val="0F243E" w:themeColor="text2" w:themeShade="80"/>
                <w:sz w:val="22"/>
                <w:szCs w:val="22"/>
              </w:rPr>
            </w:pPr>
          </w:p>
          <w:p w:rsidR="008B6902" w:rsidRPr="00F54E68" w:rsidRDefault="007E6AD1" w:rsidP="008B6902">
            <w:pPr>
              <w:ind w:left="720"/>
              <w:contextualSpacing/>
              <w:rPr>
                <w:rFonts w:ascii="Arial" w:hAnsi="Arial" w:cs="Arial"/>
                <w:sz w:val="22"/>
                <w:szCs w:val="22"/>
              </w:rPr>
            </w:pPr>
            <w:r w:rsidRPr="00F54E68">
              <w:rPr>
                <w:rFonts w:ascii="Arial" w:hAnsi="Arial" w:cs="Arial"/>
                <w:sz w:val="22"/>
                <w:szCs w:val="22"/>
              </w:rPr>
              <w:t>Relación asignatura con la materia modular, el centro de interés y el eje temático del módulo penal</w:t>
            </w:r>
          </w:p>
          <w:p w:rsidR="008B6902" w:rsidRPr="00F54E68" w:rsidRDefault="008B6902" w:rsidP="008B6902">
            <w:pPr>
              <w:rPr>
                <w:rFonts w:ascii="Arial" w:hAnsi="Arial" w:cs="Arial"/>
                <w:sz w:val="22"/>
                <w:szCs w:val="22"/>
              </w:rPr>
            </w:pPr>
          </w:p>
          <w:p w:rsidR="00C14749" w:rsidRPr="00F54E68" w:rsidRDefault="00C14749" w:rsidP="00C14749">
            <w:pPr>
              <w:jc w:val="both"/>
              <w:rPr>
                <w:rFonts w:ascii="Arial" w:hAnsi="Arial" w:cs="Arial"/>
                <w:sz w:val="22"/>
                <w:szCs w:val="22"/>
              </w:rPr>
            </w:pPr>
            <w:r w:rsidRPr="00F54E68">
              <w:rPr>
                <w:rFonts w:ascii="Arial" w:hAnsi="Arial" w:cs="Arial"/>
                <w:sz w:val="22"/>
                <w:szCs w:val="22"/>
              </w:rPr>
              <w:t xml:space="preserve">MATERIA MODULAR: La asignatura enmarcada en el contexto de un Estado Social y Democrático de Derecho, busca que los distintos comportamientos sociales que se tornan </w:t>
            </w:r>
            <w:r w:rsidRPr="00F54E68">
              <w:rPr>
                <w:rFonts w:ascii="Arial" w:hAnsi="Arial" w:cs="Arial"/>
                <w:sz w:val="22"/>
                <w:szCs w:val="22"/>
              </w:rPr>
              <w:lastRenderedPageBreak/>
              <w:t>conflictivos se materialicen en conductas punibles, es decir, que el sistema jurídico se entienda como el control social de las conductas desviadas, para con ello, poder encontrar soluciones a los diferentes conflictos y así garantizar los derechos constitucionales del individuo.</w:t>
            </w:r>
          </w:p>
          <w:p w:rsidR="00C14749" w:rsidRPr="00F54E68" w:rsidRDefault="00C14749" w:rsidP="00C14749">
            <w:pPr>
              <w:jc w:val="both"/>
              <w:rPr>
                <w:rFonts w:ascii="Arial" w:hAnsi="Arial" w:cs="Arial"/>
                <w:sz w:val="22"/>
                <w:szCs w:val="22"/>
              </w:rPr>
            </w:pPr>
            <w:r w:rsidRPr="00F54E68">
              <w:rPr>
                <w:rFonts w:ascii="Arial" w:hAnsi="Arial" w:cs="Arial"/>
                <w:sz w:val="22"/>
                <w:szCs w:val="22"/>
              </w:rPr>
              <w:t xml:space="preserve">  </w:t>
            </w:r>
          </w:p>
          <w:p w:rsidR="00C14749" w:rsidRPr="00F54E68" w:rsidRDefault="00C14749" w:rsidP="00C14749">
            <w:pPr>
              <w:jc w:val="both"/>
              <w:rPr>
                <w:rFonts w:ascii="Arial" w:hAnsi="Arial" w:cs="Arial"/>
                <w:sz w:val="22"/>
                <w:szCs w:val="22"/>
              </w:rPr>
            </w:pPr>
            <w:r w:rsidRPr="00F54E68">
              <w:rPr>
                <w:rFonts w:ascii="Arial" w:hAnsi="Arial" w:cs="Arial"/>
                <w:sz w:val="22"/>
                <w:szCs w:val="22"/>
              </w:rPr>
              <w:t>CENTRO DE INTERES: Se tiene en cuenta el bien común y con él los bienes jurídicos tutelados, los cuales se manifiestan por encima del estado y de la sociedad, por cuanto están intrínsecos en el ser humano, es decir, que para desarrollar los fundamentos teóricos de lo que sería una conducta punible se debe comprender la protección que el legislador a que querido brindar al ciudadano.</w:t>
            </w:r>
          </w:p>
          <w:p w:rsidR="00C14749" w:rsidRPr="00F54E68" w:rsidRDefault="00C14749" w:rsidP="00C14749">
            <w:pPr>
              <w:jc w:val="both"/>
              <w:rPr>
                <w:rFonts w:ascii="Arial" w:hAnsi="Arial" w:cs="Arial"/>
                <w:sz w:val="22"/>
                <w:szCs w:val="22"/>
              </w:rPr>
            </w:pPr>
          </w:p>
          <w:p w:rsidR="00C14749" w:rsidRPr="00F54E68" w:rsidRDefault="00C14749" w:rsidP="00C14749">
            <w:pPr>
              <w:jc w:val="both"/>
              <w:rPr>
                <w:rFonts w:ascii="Arial" w:hAnsi="Arial" w:cs="Arial"/>
                <w:sz w:val="22"/>
                <w:szCs w:val="22"/>
              </w:rPr>
            </w:pPr>
            <w:r w:rsidRPr="00F54E68">
              <w:rPr>
                <w:rFonts w:ascii="Arial" w:hAnsi="Arial" w:cs="Arial"/>
                <w:sz w:val="22"/>
                <w:szCs w:val="22"/>
              </w:rPr>
              <w:t>EJE TEMÁTICO Es aquí donde se busca que el estudiante aplique los conceptos teóricos adquiridos, puesto que se busca encontrar los diferentes criterios de validez de la norma penal, así como los mecanismos de interpretación de la misma, para que con ello se genere una realidad jurídica aplicable en el desarrollo profesional.</w:t>
            </w:r>
          </w:p>
          <w:p w:rsidR="00C14749" w:rsidRPr="00F54E68" w:rsidRDefault="00C14749" w:rsidP="00C14749">
            <w:pPr>
              <w:rPr>
                <w:rFonts w:ascii="Arial" w:hAnsi="Arial" w:cs="Arial"/>
                <w:sz w:val="22"/>
                <w:szCs w:val="22"/>
              </w:rPr>
            </w:pPr>
          </w:p>
          <w:p w:rsidR="008B6902" w:rsidRPr="00F54E68" w:rsidRDefault="008B6902" w:rsidP="008B6902">
            <w:pPr>
              <w:jc w:val="both"/>
              <w:rPr>
                <w:rFonts w:ascii="Arial" w:hAnsi="Arial" w:cs="Arial"/>
                <w:sz w:val="22"/>
                <w:szCs w:val="22"/>
              </w:rPr>
            </w:pP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FFFFFF" w:themeColor="background1"/>
                <w:sz w:val="22"/>
                <w:szCs w:val="22"/>
              </w:rPr>
              <w:t>PROBLEMAS A RESOLVER:</w:t>
            </w:r>
          </w:p>
        </w:tc>
      </w:tr>
      <w:tr w:rsidR="009D3B04" w:rsidRPr="00F54E68" w:rsidTr="00CC21F3">
        <w:tc>
          <w:tcPr>
            <w:tcW w:w="9740" w:type="dxa"/>
          </w:tcPr>
          <w:p w:rsidR="009D3B04" w:rsidRPr="00F54E68" w:rsidRDefault="009D3B04" w:rsidP="00CC21F3">
            <w:pPr>
              <w:rPr>
                <w:rFonts w:ascii="Arial" w:hAnsi="Arial" w:cs="Arial"/>
                <w:color w:val="0F243E" w:themeColor="text2" w:themeShade="80"/>
                <w:sz w:val="22"/>
                <w:szCs w:val="22"/>
              </w:rPr>
            </w:pPr>
          </w:p>
          <w:p w:rsidR="009D3B04" w:rsidRPr="00F54E68" w:rsidRDefault="00524765" w:rsidP="00C83808">
            <w:pPr>
              <w:jc w:val="both"/>
              <w:rPr>
                <w:rFonts w:ascii="Arial" w:hAnsi="Arial" w:cs="Arial"/>
                <w:sz w:val="22"/>
                <w:szCs w:val="22"/>
              </w:rPr>
            </w:pPr>
            <w:r w:rsidRPr="00F54E68">
              <w:rPr>
                <w:rFonts w:ascii="Arial" w:hAnsi="Arial" w:cs="Arial"/>
                <w:sz w:val="22"/>
                <w:szCs w:val="22"/>
              </w:rPr>
              <w:t xml:space="preserve">A partir de casos prácticos se busca problematizar la información aportada, así las cosas </w:t>
            </w:r>
            <w:r w:rsidR="00C83808" w:rsidRPr="00F54E68">
              <w:rPr>
                <w:rFonts w:ascii="Arial" w:hAnsi="Arial" w:cs="Arial"/>
                <w:sz w:val="22"/>
                <w:szCs w:val="22"/>
              </w:rPr>
              <w:t>a través de técnicas como el estudio de casos</w:t>
            </w:r>
            <w:r w:rsidRPr="00F54E68">
              <w:rPr>
                <w:rFonts w:ascii="Arial" w:hAnsi="Arial" w:cs="Arial"/>
                <w:sz w:val="22"/>
                <w:szCs w:val="22"/>
              </w:rPr>
              <w:t xml:space="preserve"> reales y simulados</w:t>
            </w:r>
            <w:r w:rsidR="00C83808" w:rsidRPr="00F54E68">
              <w:rPr>
                <w:rFonts w:ascii="Arial" w:hAnsi="Arial" w:cs="Arial"/>
                <w:sz w:val="22"/>
                <w:szCs w:val="22"/>
              </w:rPr>
              <w:t>, juego de roles, debates, mesas redondas, foros, entre otros, se logra</w:t>
            </w:r>
            <w:r w:rsidRPr="00F54E68">
              <w:rPr>
                <w:rFonts w:ascii="Arial" w:hAnsi="Arial" w:cs="Arial"/>
                <w:sz w:val="22"/>
                <w:szCs w:val="22"/>
              </w:rPr>
              <w:t xml:space="preserve"> integrar la </w:t>
            </w:r>
            <w:r w:rsidR="00C83808" w:rsidRPr="00F54E68">
              <w:rPr>
                <w:rFonts w:ascii="Arial" w:hAnsi="Arial" w:cs="Arial"/>
                <w:sz w:val="22"/>
                <w:szCs w:val="22"/>
              </w:rPr>
              <w:t xml:space="preserve">teoría </w:t>
            </w:r>
            <w:r w:rsidRPr="00F54E68">
              <w:rPr>
                <w:rFonts w:ascii="Arial" w:hAnsi="Arial" w:cs="Arial"/>
                <w:sz w:val="22"/>
                <w:szCs w:val="22"/>
              </w:rPr>
              <w:t xml:space="preserve">y la </w:t>
            </w:r>
            <w:r w:rsidR="00C83808" w:rsidRPr="00F54E68">
              <w:rPr>
                <w:rFonts w:ascii="Arial" w:hAnsi="Arial" w:cs="Arial"/>
                <w:sz w:val="22"/>
                <w:szCs w:val="22"/>
              </w:rPr>
              <w:t>práctica</w:t>
            </w:r>
            <w:r w:rsidRPr="00F54E68">
              <w:rPr>
                <w:rFonts w:ascii="Arial" w:hAnsi="Arial" w:cs="Arial"/>
                <w:sz w:val="22"/>
                <w:szCs w:val="22"/>
              </w:rPr>
              <w:t xml:space="preserve">, como resultado tenemos un </w:t>
            </w:r>
            <w:r w:rsidR="00C83808" w:rsidRPr="00F54E68">
              <w:rPr>
                <w:rFonts w:ascii="Arial" w:hAnsi="Arial" w:cs="Arial"/>
                <w:sz w:val="22"/>
                <w:szCs w:val="22"/>
              </w:rPr>
              <w:t xml:space="preserve">efectivo el aprendizaje.  </w:t>
            </w: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FFFFFF" w:themeColor="background1"/>
                <w:sz w:val="22"/>
                <w:szCs w:val="22"/>
              </w:rPr>
              <w:t>COMPETENCIAS BÁSICAS / ESPECÍFICAS/ ÉNFASIS:</w:t>
            </w:r>
          </w:p>
        </w:tc>
      </w:tr>
      <w:tr w:rsidR="009D3B04" w:rsidRPr="00F54E68" w:rsidTr="00CC21F3">
        <w:tc>
          <w:tcPr>
            <w:tcW w:w="9740" w:type="dxa"/>
          </w:tcPr>
          <w:p w:rsidR="009D3B04" w:rsidRPr="00F54E68" w:rsidRDefault="009D3B04" w:rsidP="00CC21F3">
            <w:pPr>
              <w:jc w:val="both"/>
              <w:rPr>
                <w:rFonts w:ascii="Arial" w:hAnsi="Arial" w:cs="Arial"/>
                <w:color w:val="0F243E" w:themeColor="text2" w:themeShade="80"/>
                <w:sz w:val="22"/>
                <w:szCs w:val="22"/>
              </w:rPr>
            </w:pPr>
          </w:p>
          <w:p w:rsidR="00524765" w:rsidRPr="00F54E68" w:rsidRDefault="00524765" w:rsidP="00524765">
            <w:pPr>
              <w:jc w:val="both"/>
              <w:rPr>
                <w:rFonts w:ascii="Arial" w:eastAsia="Calibri" w:hAnsi="Arial" w:cs="Arial"/>
                <w:i/>
                <w:sz w:val="22"/>
                <w:szCs w:val="22"/>
              </w:rPr>
            </w:pPr>
            <w:r w:rsidRPr="00F54E68">
              <w:rPr>
                <w:rFonts w:ascii="Arial" w:eastAsia="Calibri" w:hAnsi="Arial" w:cs="Arial"/>
                <w:i/>
                <w:sz w:val="22"/>
                <w:szCs w:val="22"/>
              </w:rPr>
              <w:t>Recurso para la adquisición de la competencia cognoscitiva.</w:t>
            </w:r>
          </w:p>
          <w:p w:rsidR="00524765" w:rsidRPr="00F54E68" w:rsidRDefault="00524765" w:rsidP="00524765">
            <w:pPr>
              <w:jc w:val="both"/>
              <w:rPr>
                <w:rFonts w:ascii="Arial" w:eastAsia="Calibri" w:hAnsi="Arial" w:cs="Arial"/>
                <w:sz w:val="22"/>
                <w:szCs w:val="22"/>
              </w:rPr>
            </w:pPr>
            <w:r w:rsidRPr="00F54E68">
              <w:rPr>
                <w:rFonts w:ascii="Arial" w:eastAsia="Calibri" w:hAnsi="Arial" w:cs="Arial"/>
                <w:sz w:val="22"/>
                <w:szCs w:val="22"/>
              </w:rPr>
              <w:t>Lectura de textos indicados y de todos aquellos que se le relacionen y amplíen su conocimiento al particular.</w:t>
            </w:r>
          </w:p>
          <w:p w:rsidR="00524765" w:rsidRPr="00F54E68" w:rsidRDefault="00524765" w:rsidP="00524765">
            <w:pPr>
              <w:jc w:val="both"/>
              <w:rPr>
                <w:rFonts w:ascii="Arial" w:eastAsia="Calibri" w:hAnsi="Arial" w:cs="Arial"/>
                <w:b/>
                <w:sz w:val="22"/>
                <w:szCs w:val="22"/>
              </w:rPr>
            </w:pPr>
            <w:r w:rsidRPr="00F54E68">
              <w:rPr>
                <w:rFonts w:ascii="Arial" w:eastAsia="Calibri" w:hAnsi="Arial" w:cs="Arial"/>
                <w:sz w:val="22"/>
                <w:szCs w:val="22"/>
              </w:rPr>
              <w:t xml:space="preserve">                               </w:t>
            </w:r>
          </w:p>
          <w:p w:rsidR="00524765" w:rsidRPr="00F54E68" w:rsidRDefault="00524765" w:rsidP="00524765">
            <w:pPr>
              <w:jc w:val="both"/>
              <w:rPr>
                <w:rFonts w:ascii="Arial" w:eastAsia="Calibri" w:hAnsi="Arial" w:cs="Arial"/>
                <w:i/>
                <w:sz w:val="22"/>
                <w:szCs w:val="22"/>
              </w:rPr>
            </w:pPr>
            <w:r w:rsidRPr="00F54E68">
              <w:rPr>
                <w:rFonts w:ascii="Arial" w:eastAsia="Calibri" w:hAnsi="Arial" w:cs="Arial"/>
                <w:i/>
                <w:sz w:val="22"/>
                <w:szCs w:val="22"/>
              </w:rPr>
              <w:t>Recursos para reforzar la adquisición  d</w:t>
            </w:r>
            <w:r w:rsidR="007E6AD1" w:rsidRPr="00F54E68">
              <w:rPr>
                <w:rFonts w:ascii="Arial" w:eastAsia="Calibri" w:hAnsi="Arial" w:cs="Arial"/>
                <w:i/>
                <w:sz w:val="22"/>
                <w:szCs w:val="22"/>
              </w:rPr>
              <w:t>e la competencia interpretativa</w:t>
            </w:r>
          </w:p>
          <w:p w:rsidR="00524765" w:rsidRPr="00F54E68" w:rsidRDefault="00524765" w:rsidP="00524765">
            <w:pPr>
              <w:jc w:val="both"/>
              <w:rPr>
                <w:rFonts w:ascii="Arial" w:eastAsia="Calibri" w:hAnsi="Arial" w:cs="Arial"/>
                <w:sz w:val="22"/>
                <w:szCs w:val="22"/>
              </w:rPr>
            </w:pPr>
            <w:r w:rsidRPr="00F54E68">
              <w:rPr>
                <w:rFonts w:ascii="Arial" w:eastAsia="Calibri" w:hAnsi="Arial" w:cs="Arial"/>
                <w:sz w:val="22"/>
                <w:szCs w:val="22"/>
              </w:rPr>
              <w:t>La lectura analítica y crítica de obras o textos escogidos</w:t>
            </w:r>
          </w:p>
          <w:p w:rsidR="00524765" w:rsidRPr="00F54E68" w:rsidRDefault="00524765" w:rsidP="00524765">
            <w:pPr>
              <w:jc w:val="both"/>
              <w:rPr>
                <w:rFonts w:ascii="Arial" w:eastAsia="Calibri" w:hAnsi="Arial" w:cs="Arial"/>
                <w:sz w:val="22"/>
                <w:szCs w:val="22"/>
              </w:rPr>
            </w:pPr>
            <w:r w:rsidRPr="00F54E68">
              <w:rPr>
                <w:rFonts w:ascii="Arial" w:eastAsia="Calibri" w:hAnsi="Arial" w:cs="Arial"/>
                <w:sz w:val="22"/>
                <w:szCs w:val="22"/>
              </w:rPr>
              <w:t>Ejercicios</w:t>
            </w:r>
            <w:r w:rsidRPr="00F54E68">
              <w:rPr>
                <w:rFonts w:ascii="Arial" w:eastAsia="Calibri" w:hAnsi="Arial" w:cs="Arial"/>
                <w:b/>
                <w:sz w:val="22"/>
                <w:szCs w:val="22"/>
              </w:rPr>
              <w:t xml:space="preserve"> </w:t>
            </w:r>
            <w:r w:rsidRPr="00F54E68">
              <w:rPr>
                <w:rFonts w:ascii="Arial" w:eastAsia="Calibri" w:hAnsi="Arial" w:cs="Arial"/>
                <w:sz w:val="22"/>
                <w:szCs w:val="22"/>
              </w:rPr>
              <w:t xml:space="preserve">de comprensión de nuestra realidad </w:t>
            </w:r>
          </w:p>
          <w:p w:rsidR="00524765" w:rsidRPr="00F54E68" w:rsidRDefault="00524765" w:rsidP="00524765">
            <w:pPr>
              <w:jc w:val="both"/>
              <w:rPr>
                <w:rFonts w:ascii="Arial" w:eastAsia="Calibri" w:hAnsi="Arial" w:cs="Arial"/>
                <w:sz w:val="22"/>
                <w:szCs w:val="22"/>
              </w:rPr>
            </w:pPr>
          </w:p>
          <w:p w:rsidR="00524765" w:rsidRPr="00F54E68" w:rsidRDefault="00524765" w:rsidP="00524765">
            <w:pPr>
              <w:jc w:val="both"/>
              <w:rPr>
                <w:rFonts w:ascii="Arial" w:eastAsia="Calibri" w:hAnsi="Arial" w:cs="Arial"/>
                <w:i/>
                <w:sz w:val="22"/>
                <w:szCs w:val="22"/>
              </w:rPr>
            </w:pPr>
            <w:r w:rsidRPr="00F54E68">
              <w:rPr>
                <w:rFonts w:ascii="Arial" w:eastAsia="Calibri" w:hAnsi="Arial" w:cs="Arial"/>
                <w:i/>
                <w:sz w:val="22"/>
                <w:szCs w:val="22"/>
              </w:rPr>
              <w:t>Recursos para fomentar  la competencia propositiva:</w:t>
            </w:r>
          </w:p>
          <w:p w:rsidR="00524765" w:rsidRPr="00F54E68" w:rsidRDefault="00524765" w:rsidP="00524765">
            <w:pPr>
              <w:jc w:val="both"/>
              <w:rPr>
                <w:rFonts w:ascii="Arial" w:eastAsia="Calibri" w:hAnsi="Arial" w:cs="Arial"/>
                <w:sz w:val="22"/>
                <w:szCs w:val="22"/>
              </w:rPr>
            </w:pPr>
            <w:r w:rsidRPr="00F54E68">
              <w:rPr>
                <w:rFonts w:ascii="Arial" w:eastAsia="Calibri" w:hAnsi="Arial" w:cs="Arial"/>
                <w:sz w:val="22"/>
                <w:szCs w:val="22"/>
              </w:rPr>
              <w:t>Realización de debates y discusiones de los temas presentados.</w:t>
            </w:r>
          </w:p>
          <w:p w:rsidR="00524765" w:rsidRPr="00F54E68" w:rsidRDefault="00524765" w:rsidP="00524765">
            <w:pPr>
              <w:jc w:val="both"/>
              <w:rPr>
                <w:rFonts w:ascii="Arial" w:eastAsia="Calibri" w:hAnsi="Arial" w:cs="Arial"/>
                <w:sz w:val="22"/>
                <w:szCs w:val="22"/>
              </w:rPr>
            </w:pPr>
          </w:p>
          <w:p w:rsidR="00524765" w:rsidRPr="00F54E68" w:rsidRDefault="00524765" w:rsidP="00524765">
            <w:pPr>
              <w:jc w:val="both"/>
              <w:rPr>
                <w:rFonts w:ascii="Arial" w:eastAsia="Calibri" w:hAnsi="Arial" w:cs="Arial"/>
                <w:i/>
                <w:sz w:val="22"/>
                <w:szCs w:val="22"/>
              </w:rPr>
            </w:pPr>
            <w:r w:rsidRPr="00F54E68">
              <w:rPr>
                <w:rFonts w:ascii="Arial" w:eastAsia="Calibri" w:hAnsi="Arial" w:cs="Arial"/>
                <w:i/>
                <w:sz w:val="22"/>
                <w:szCs w:val="22"/>
              </w:rPr>
              <w:t>Recursos para fomentar  la competencia  argumentativa:</w:t>
            </w:r>
          </w:p>
          <w:p w:rsidR="00524765" w:rsidRPr="00F54E68" w:rsidRDefault="00524765" w:rsidP="00524765">
            <w:pPr>
              <w:jc w:val="both"/>
              <w:rPr>
                <w:rFonts w:ascii="Arial" w:eastAsia="Calibri" w:hAnsi="Arial" w:cs="Arial"/>
                <w:sz w:val="22"/>
                <w:szCs w:val="22"/>
              </w:rPr>
            </w:pPr>
            <w:r w:rsidRPr="00F54E68">
              <w:rPr>
                <w:rFonts w:ascii="Arial" w:eastAsia="Calibri" w:hAnsi="Arial" w:cs="Arial"/>
                <w:sz w:val="22"/>
                <w:szCs w:val="22"/>
              </w:rPr>
              <w:t xml:space="preserve">Propiciar disertaciones en las cuales se esgriman fundamentos lógicos. </w:t>
            </w:r>
          </w:p>
          <w:p w:rsidR="009D3B04" w:rsidRPr="00F54E68" w:rsidRDefault="00524765" w:rsidP="007E6AD1">
            <w:pPr>
              <w:jc w:val="both"/>
              <w:rPr>
                <w:rFonts w:ascii="Arial" w:eastAsia="Calibri" w:hAnsi="Arial" w:cs="Arial"/>
                <w:sz w:val="22"/>
                <w:szCs w:val="22"/>
              </w:rPr>
            </w:pPr>
            <w:r w:rsidRPr="00F54E68">
              <w:rPr>
                <w:rFonts w:ascii="Arial" w:eastAsia="Calibri" w:hAnsi="Arial" w:cs="Arial"/>
                <w:sz w:val="22"/>
                <w:szCs w:val="22"/>
              </w:rPr>
              <w:t>Fomentar la contra argumentación frente a los argumentos planteados por otros.</w:t>
            </w: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FFFFFF" w:themeColor="background1"/>
                <w:sz w:val="22"/>
                <w:szCs w:val="22"/>
              </w:rPr>
              <w:t>DISCIPLINAS QUE SE INTEGRAN:</w:t>
            </w:r>
          </w:p>
        </w:tc>
      </w:tr>
      <w:tr w:rsidR="009D3B04" w:rsidRPr="00F54E68" w:rsidTr="00CC21F3">
        <w:tc>
          <w:tcPr>
            <w:tcW w:w="9740" w:type="dxa"/>
          </w:tcPr>
          <w:p w:rsidR="007E6AD1" w:rsidRPr="00F54E68" w:rsidRDefault="007E6AD1" w:rsidP="00C83808">
            <w:pPr>
              <w:pStyle w:val="Prrafodelista"/>
              <w:rPr>
                <w:rFonts w:ascii="Arial" w:hAnsi="Arial" w:cs="Arial"/>
                <w:color w:val="C00000"/>
                <w:lang w:val="es-ES"/>
              </w:rPr>
            </w:pPr>
          </w:p>
          <w:p w:rsidR="007E6AD1" w:rsidRPr="00F54E68" w:rsidRDefault="007E6AD1" w:rsidP="00C83808">
            <w:pPr>
              <w:pStyle w:val="Prrafodelista"/>
              <w:rPr>
                <w:rFonts w:ascii="Arial" w:hAnsi="Arial" w:cs="Arial"/>
              </w:rPr>
            </w:pPr>
            <w:r w:rsidRPr="00F54E68">
              <w:rPr>
                <w:rFonts w:ascii="Arial" w:hAnsi="Arial" w:cs="Arial"/>
              </w:rPr>
              <w:t>En esta materia se integran, articulan y se correlaciona la temática con otras disciplinas o áreas del conocimiento. A saber:</w:t>
            </w:r>
          </w:p>
          <w:p w:rsidR="00524765" w:rsidRPr="00F54E68" w:rsidRDefault="00524765" w:rsidP="00C83808">
            <w:pPr>
              <w:pStyle w:val="Prrafodelista"/>
              <w:rPr>
                <w:rFonts w:ascii="Arial" w:hAnsi="Arial" w:cs="Arial"/>
              </w:rPr>
            </w:pPr>
            <w:r w:rsidRPr="00F54E68">
              <w:rPr>
                <w:rFonts w:ascii="Arial" w:hAnsi="Arial" w:cs="Arial"/>
              </w:rPr>
              <w:lastRenderedPageBreak/>
              <w:t>Derecho Procesal penal, Derecho Penal, Derecho Penal Especial</w:t>
            </w:r>
          </w:p>
          <w:p w:rsidR="00524765" w:rsidRPr="00F54E68" w:rsidRDefault="00524765" w:rsidP="00C83808">
            <w:pPr>
              <w:pStyle w:val="Prrafodelista"/>
              <w:rPr>
                <w:rFonts w:ascii="Arial" w:hAnsi="Arial" w:cs="Arial"/>
              </w:rPr>
            </w:pPr>
            <w:r w:rsidRPr="00F54E68">
              <w:rPr>
                <w:rFonts w:ascii="Arial" w:hAnsi="Arial" w:cs="Arial"/>
              </w:rPr>
              <w:t xml:space="preserve">Derecho Penal Internacional </w:t>
            </w:r>
          </w:p>
          <w:p w:rsidR="00524765" w:rsidRPr="00F54E68" w:rsidRDefault="00524765" w:rsidP="00C83808">
            <w:pPr>
              <w:pStyle w:val="Prrafodelista"/>
              <w:rPr>
                <w:rFonts w:ascii="Arial" w:hAnsi="Arial" w:cs="Arial"/>
              </w:rPr>
            </w:pPr>
            <w:r w:rsidRPr="00F54E68">
              <w:rPr>
                <w:rFonts w:ascii="Arial" w:hAnsi="Arial" w:cs="Arial"/>
              </w:rPr>
              <w:t>Derecho Internacional de los Derechos Humanos</w:t>
            </w:r>
          </w:p>
          <w:p w:rsidR="007E6AD1" w:rsidRPr="00F54E68" w:rsidRDefault="007E6AD1" w:rsidP="00C83808">
            <w:pPr>
              <w:pStyle w:val="Prrafodelista"/>
              <w:rPr>
                <w:rFonts w:ascii="Arial" w:hAnsi="Arial" w:cs="Arial"/>
              </w:rPr>
            </w:pPr>
            <w:r w:rsidRPr="00F54E68">
              <w:rPr>
                <w:rFonts w:ascii="Arial" w:hAnsi="Arial" w:cs="Arial"/>
              </w:rPr>
              <w:t>Derecho Internacional Humanitario</w:t>
            </w:r>
          </w:p>
          <w:p w:rsidR="007E6AD1" w:rsidRPr="00F54E68" w:rsidRDefault="00C83808" w:rsidP="00C83808">
            <w:pPr>
              <w:pStyle w:val="Prrafodelista"/>
              <w:rPr>
                <w:rFonts w:ascii="Arial" w:hAnsi="Arial" w:cs="Arial"/>
              </w:rPr>
            </w:pPr>
            <w:r w:rsidRPr="00F54E68">
              <w:rPr>
                <w:rFonts w:ascii="Arial" w:hAnsi="Arial" w:cs="Arial"/>
              </w:rPr>
              <w:t>Sociología</w:t>
            </w:r>
          </w:p>
          <w:p w:rsidR="007E6AD1" w:rsidRPr="00F54E68" w:rsidRDefault="007E6AD1" w:rsidP="00C83808">
            <w:pPr>
              <w:pStyle w:val="Prrafodelista"/>
              <w:rPr>
                <w:rFonts w:ascii="Arial" w:hAnsi="Arial" w:cs="Arial"/>
              </w:rPr>
            </w:pPr>
            <w:r w:rsidRPr="00F54E68">
              <w:rPr>
                <w:rFonts w:ascii="Arial" w:hAnsi="Arial" w:cs="Arial"/>
              </w:rPr>
              <w:t>F</w:t>
            </w:r>
            <w:r w:rsidR="00C83808" w:rsidRPr="00F54E68">
              <w:rPr>
                <w:rFonts w:ascii="Arial" w:hAnsi="Arial" w:cs="Arial"/>
              </w:rPr>
              <w:t>ilosofía</w:t>
            </w:r>
          </w:p>
          <w:p w:rsidR="007E6AD1" w:rsidRPr="00F54E68" w:rsidRDefault="007E6AD1" w:rsidP="007E6AD1">
            <w:pPr>
              <w:pStyle w:val="Prrafodelista"/>
              <w:rPr>
                <w:rFonts w:ascii="Arial" w:hAnsi="Arial" w:cs="Arial"/>
              </w:rPr>
            </w:pPr>
            <w:r w:rsidRPr="00F54E68">
              <w:rPr>
                <w:rFonts w:ascii="Arial" w:hAnsi="Arial" w:cs="Arial"/>
              </w:rPr>
              <w:t>P</w:t>
            </w:r>
            <w:r w:rsidR="00C83808" w:rsidRPr="00F54E68">
              <w:rPr>
                <w:rFonts w:ascii="Arial" w:hAnsi="Arial" w:cs="Arial"/>
              </w:rPr>
              <w:t xml:space="preserve">sicología </w:t>
            </w:r>
          </w:p>
          <w:p w:rsidR="00C83808" w:rsidRPr="00F54E68" w:rsidRDefault="007E6AD1" w:rsidP="007E6AD1">
            <w:pPr>
              <w:pStyle w:val="Prrafodelista"/>
              <w:rPr>
                <w:rFonts w:ascii="Arial" w:hAnsi="Arial" w:cs="Arial"/>
                <w:color w:val="C00000"/>
              </w:rPr>
            </w:pPr>
            <w:r w:rsidRPr="00F54E68">
              <w:rPr>
                <w:rFonts w:ascii="Arial" w:hAnsi="Arial" w:cs="Arial"/>
              </w:rPr>
              <w:t>Investigación</w:t>
            </w:r>
          </w:p>
        </w:tc>
      </w:tr>
    </w:tbl>
    <w:p w:rsidR="00B3659A" w:rsidRPr="00F54E68" w:rsidRDefault="00B3659A"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5307D9" w:rsidP="00CC21F3">
            <w:pPr>
              <w:rPr>
                <w:rFonts w:ascii="Arial" w:hAnsi="Arial" w:cs="Arial"/>
                <w:b/>
                <w:color w:val="0F243E" w:themeColor="text2" w:themeShade="80"/>
                <w:sz w:val="22"/>
                <w:szCs w:val="22"/>
              </w:rPr>
            </w:pPr>
            <w:r w:rsidRPr="00F54E68">
              <w:rPr>
                <w:rFonts w:ascii="Arial" w:hAnsi="Arial" w:cs="Arial"/>
                <w:b/>
                <w:color w:val="FFFFFF" w:themeColor="background1"/>
                <w:sz w:val="22"/>
                <w:szCs w:val="22"/>
              </w:rPr>
              <w:t>CONTENIDOS PROGRAMÁTICOS:</w:t>
            </w:r>
          </w:p>
        </w:tc>
      </w:tr>
      <w:tr w:rsidR="009D3B04" w:rsidRPr="00F54E68" w:rsidTr="005307D9">
        <w:trPr>
          <w:trHeight w:val="417"/>
        </w:trPr>
        <w:tc>
          <w:tcPr>
            <w:tcW w:w="9740" w:type="dxa"/>
          </w:tcPr>
          <w:p w:rsidR="009D3B04" w:rsidRPr="00F54E68" w:rsidRDefault="009D3B04" w:rsidP="005307D9">
            <w:pPr>
              <w:rPr>
                <w:rFonts w:ascii="Arial" w:hAnsi="Arial" w:cs="Arial"/>
                <w:color w:val="0F243E" w:themeColor="text2" w:themeShade="80"/>
                <w:sz w:val="22"/>
                <w:szCs w:val="22"/>
              </w:rPr>
            </w:pPr>
          </w:p>
          <w:p w:rsidR="00C14749" w:rsidRPr="00F54E68" w:rsidRDefault="00C14749" w:rsidP="00C14749">
            <w:pPr>
              <w:jc w:val="both"/>
              <w:rPr>
                <w:rFonts w:ascii="Arial" w:hAnsi="Arial" w:cs="Arial"/>
                <w:sz w:val="22"/>
                <w:szCs w:val="22"/>
              </w:rPr>
            </w:pPr>
            <w:r w:rsidRPr="00F54E68">
              <w:rPr>
                <w:rFonts w:ascii="Arial" w:hAnsi="Arial" w:cs="Arial"/>
                <w:b/>
                <w:sz w:val="22"/>
                <w:szCs w:val="22"/>
              </w:rPr>
              <w:t xml:space="preserve">UNIDAD  UNO </w:t>
            </w:r>
            <w:r w:rsidRPr="00F54E68">
              <w:rPr>
                <w:rFonts w:ascii="Arial" w:hAnsi="Arial" w:cs="Arial"/>
                <w:sz w:val="22"/>
                <w:szCs w:val="22"/>
              </w:rPr>
              <w:t xml:space="preserve"> </w:t>
            </w:r>
          </w:p>
          <w:p w:rsidR="00C14749" w:rsidRPr="00F54E68" w:rsidRDefault="00C14749" w:rsidP="00D7299B">
            <w:pPr>
              <w:pStyle w:val="Prrafodelista"/>
              <w:numPr>
                <w:ilvl w:val="0"/>
                <w:numId w:val="3"/>
              </w:numPr>
              <w:autoSpaceDE w:val="0"/>
              <w:autoSpaceDN w:val="0"/>
              <w:adjustRightInd w:val="0"/>
              <w:spacing w:after="0" w:line="240" w:lineRule="auto"/>
              <w:rPr>
                <w:rFonts w:ascii="Arial" w:hAnsi="Arial" w:cs="Arial"/>
              </w:rPr>
            </w:pPr>
            <w:r w:rsidRPr="00F54E68">
              <w:rPr>
                <w:rFonts w:ascii="Arial" w:hAnsi="Arial" w:cs="Arial"/>
              </w:rPr>
              <w:t>Normas Internacionales</w:t>
            </w:r>
          </w:p>
          <w:p w:rsidR="00C14749" w:rsidRPr="00F54E68" w:rsidRDefault="00C14749" w:rsidP="00D7299B">
            <w:pPr>
              <w:pStyle w:val="Prrafodelista"/>
              <w:numPr>
                <w:ilvl w:val="0"/>
                <w:numId w:val="3"/>
              </w:numPr>
              <w:autoSpaceDE w:val="0"/>
              <w:autoSpaceDN w:val="0"/>
              <w:adjustRightInd w:val="0"/>
              <w:spacing w:after="0" w:line="240" w:lineRule="auto"/>
              <w:rPr>
                <w:rFonts w:ascii="Arial" w:hAnsi="Arial" w:cs="Arial"/>
              </w:rPr>
            </w:pPr>
            <w:r w:rsidRPr="00F54E68">
              <w:rPr>
                <w:rFonts w:ascii="Arial" w:hAnsi="Arial" w:cs="Arial"/>
              </w:rPr>
              <w:t xml:space="preserve">Normas Nacionales </w:t>
            </w:r>
          </w:p>
          <w:p w:rsidR="00C14749" w:rsidRPr="00F54E68" w:rsidRDefault="00C14749" w:rsidP="00D7299B">
            <w:pPr>
              <w:pStyle w:val="Prrafodelista"/>
              <w:numPr>
                <w:ilvl w:val="0"/>
                <w:numId w:val="3"/>
              </w:numPr>
              <w:autoSpaceDE w:val="0"/>
              <w:autoSpaceDN w:val="0"/>
              <w:adjustRightInd w:val="0"/>
              <w:spacing w:after="0" w:line="240" w:lineRule="auto"/>
              <w:rPr>
                <w:rFonts w:ascii="Arial" w:hAnsi="Arial" w:cs="Arial"/>
              </w:rPr>
            </w:pPr>
            <w:r w:rsidRPr="00F54E68">
              <w:rPr>
                <w:rFonts w:ascii="Arial" w:hAnsi="Arial" w:cs="Arial"/>
              </w:rPr>
              <w:t xml:space="preserve">AUTORIDADES, ENTIDADES Y ACTORES DEL SRPA </w:t>
            </w:r>
          </w:p>
          <w:p w:rsidR="00C14749" w:rsidRPr="00F54E68" w:rsidRDefault="00C14749" w:rsidP="00D7299B">
            <w:pPr>
              <w:pStyle w:val="Prrafodelista"/>
              <w:numPr>
                <w:ilvl w:val="0"/>
                <w:numId w:val="4"/>
              </w:numPr>
              <w:autoSpaceDE w:val="0"/>
              <w:autoSpaceDN w:val="0"/>
              <w:adjustRightInd w:val="0"/>
              <w:spacing w:after="0" w:line="240" w:lineRule="auto"/>
              <w:rPr>
                <w:rFonts w:ascii="Arial" w:hAnsi="Arial" w:cs="Arial"/>
              </w:rPr>
            </w:pPr>
            <w:r w:rsidRPr="00F54E68">
              <w:rPr>
                <w:rFonts w:ascii="Arial" w:hAnsi="Arial" w:cs="Arial"/>
              </w:rPr>
              <w:t xml:space="preserve">Autoridades y Entidades del SRPA </w:t>
            </w:r>
          </w:p>
          <w:p w:rsidR="00C14749" w:rsidRPr="00F54E68" w:rsidRDefault="00C14749" w:rsidP="00D7299B">
            <w:pPr>
              <w:pStyle w:val="Prrafodelista"/>
              <w:numPr>
                <w:ilvl w:val="0"/>
                <w:numId w:val="4"/>
              </w:numPr>
              <w:autoSpaceDE w:val="0"/>
              <w:autoSpaceDN w:val="0"/>
              <w:adjustRightInd w:val="0"/>
              <w:spacing w:after="0" w:line="240" w:lineRule="auto"/>
              <w:rPr>
                <w:rFonts w:ascii="Arial" w:hAnsi="Arial" w:cs="Arial"/>
              </w:rPr>
            </w:pPr>
            <w:r w:rsidRPr="00F54E68">
              <w:rPr>
                <w:rFonts w:ascii="Arial" w:hAnsi="Arial" w:cs="Arial"/>
              </w:rPr>
              <w:t xml:space="preserve">Actores del Proceso </w:t>
            </w:r>
          </w:p>
          <w:p w:rsidR="00C14749" w:rsidRPr="00F54E68" w:rsidRDefault="00C14749" w:rsidP="00C14749">
            <w:pPr>
              <w:jc w:val="both"/>
              <w:rPr>
                <w:rFonts w:ascii="Arial" w:hAnsi="Arial" w:cs="Arial"/>
                <w:sz w:val="22"/>
                <w:szCs w:val="22"/>
              </w:rPr>
            </w:pPr>
          </w:p>
          <w:p w:rsidR="00C14749" w:rsidRPr="00F54E68" w:rsidRDefault="00C14749" w:rsidP="00C14749">
            <w:pPr>
              <w:jc w:val="both"/>
              <w:rPr>
                <w:rFonts w:ascii="Arial" w:hAnsi="Arial" w:cs="Arial"/>
                <w:b/>
                <w:sz w:val="22"/>
                <w:szCs w:val="22"/>
              </w:rPr>
            </w:pPr>
            <w:r w:rsidRPr="00F54E68">
              <w:rPr>
                <w:rFonts w:ascii="Arial" w:hAnsi="Arial" w:cs="Arial"/>
                <w:b/>
                <w:sz w:val="22"/>
                <w:szCs w:val="22"/>
              </w:rPr>
              <w:t xml:space="preserve">UNIDAD DOS </w:t>
            </w:r>
          </w:p>
          <w:p w:rsidR="00C14749" w:rsidRPr="00F54E68" w:rsidRDefault="00C14749" w:rsidP="00D7299B">
            <w:pPr>
              <w:pStyle w:val="Prrafodelista"/>
              <w:numPr>
                <w:ilvl w:val="0"/>
                <w:numId w:val="3"/>
              </w:numPr>
              <w:autoSpaceDE w:val="0"/>
              <w:autoSpaceDN w:val="0"/>
              <w:adjustRightInd w:val="0"/>
              <w:spacing w:after="0" w:line="240" w:lineRule="auto"/>
              <w:rPr>
                <w:rFonts w:ascii="Arial" w:hAnsi="Arial" w:cs="Arial"/>
              </w:rPr>
            </w:pPr>
            <w:r w:rsidRPr="00F54E68">
              <w:rPr>
                <w:rFonts w:ascii="Arial" w:eastAsia="Times New Roman" w:hAnsi="Arial" w:cs="Arial"/>
                <w:b/>
              </w:rPr>
              <w:t xml:space="preserve">   </w:t>
            </w:r>
            <w:r w:rsidRPr="00F54E68">
              <w:rPr>
                <w:rFonts w:ascii="Arial" w:hAnsi="Arial" w:cs="Arial"/>
              </w:rPr>
              <w:t>SERVICIOS DE ATENCIÓN</w:t>
            </w:r>
          </w:p>
          <w:p w:rsidR="00C14749" w:rsidRPr="00F54E68" w:rsidRDefault="00C14749" w:rsidP="00D7299B">
            <w:pPr>
              <w:pStyle w:val="Prrafodelista"/>
              <w:numPr>
                <w:ilvl w:val="0"/>
                <w:numId w:val="5"/>
              </w:numPr>
              <w:autoSpaceDE w:val="0"/>
              <w:autoSpaceDN w:val="0"/>
              <w:adjustRightInd w:val="0"/>
              <w:spacing w:after="0" w:line="240" w:lineRule="auto"/>
              <w:rPr>
                <w:rFonts w:ascii="Arial" w:hAnsi="Arial" w:cs="Arial"/>
              </w:rPr>
            </w:pPr>
            <w:r w:rsidRPr="00F54E68">
              <w:rPr>
                <w:rFonts w:ascii="Arial" w:hAnsi="Arial" w:cs="Arial"/>
              </w:rPr>
              <w:t>Intervención Pedagógica</w:t>
            </w:r>
          </w:p>
          <w:p w:rsidR="00C14749" w:rsidRPr="00F54E68" w:rsidRDefault="00C14749" w:rsidP="00D7299B">
            <w:pPr>
              <w:pStyle w:val="Prrafodelista"/>
              <w:numPr>
                <w:ilvl w:val="0"/>
                <w:numId w:val="5"/>
              </w:numPr>
              <w:autoSpaceDE w:val="0"/>
              <w:autoSpaceDN w:val="0"/>
              <w:adjustRightInd w:val="0"/>
              <w:spacing w:after="0" w:line="240" w:lineRule="auto"/>
              <w:rPr>
                <w:rFonts w:ascii="Arial" w:hAnsi="Arial" w:cs="Arial"/>
              </w:rPr>
            </w:pPr>
            <w:r w:rsidRPr="00F54E68">
              <w:rPr>
                <w:rFonts w:ascii="Arial" w:hAnsi="Arial" w:cs="Arial"/>
              </w:rPr>
              <w:t>Operadores del SRPA</w:t>
            </w:r>
          </w:p>
          <w:p w:rsidR="00C14749" w:rsidRPr="00F54E68" w:rsidRDefault="00C14749" w:rsidP="00D7299B">
            <w:pPr>
              <w:pStyle w:val="Prrafodelista"/>
              <w:numPr>
                <w:ilvl w:val="0"/>
                <w:numId w:val="5"/>
              </w:numPr>
              <w:autoSpaceDE w:val="0"/>
              <w:autoSpaceDN w:val="0"/>
              <w:adjustRightInd w:val="0"/>
              <w:spacing w:after="0" w:line="240" w:lineRule="auto"/>
              <w:rPr>
                <w:rFonts w:ascii="Arial" w:hAnsi="Arial" w:cs="Arial"/>
              </w:rPr>
            </w:pPr>
            <w:r w:rsidRPr="00F54E68">
              <w:rPr>
                <w:rFonts w:ascii="Arial" w:hAnsi="Arial" w:cs="Arial"/>
              </w:rPr>
              <w:t>Proyecto de Atención por Modalidad (PAM)</w:t>
            </w:r>
          </w:p>
          <w:p w:rsidR="00C14749" w:rsidRPr="00F54E68" w:rsidRDefault="00C14749" w:rsidP="00D7299B">
            <w:pPr>
              <w:pStyle w:val="Prrafodelista"/>
              <w:numPr>
                <w:ilvl w:val="0"/>
                <w:numId w:val="5"/>
              </w:numPr>
              <w:autoSpaceDE w:val="0"/>
              <w:autoSpaceDN w:val="0"/>
              <w:adjustRightInd w:val="0"/>
              <w:spacing w:after="0" w:line="240" w:lineRule="auto"/>
              <w:rPr>
                <w:rFonts w:ascii="Arial" w:hAnsi="Arial" w:cs="Arial"/>
              </w:rPr>
            </w:pPr>
            <w:r w:rsidRPr="00F54E68">
              <w:rPr>
                <w:rFonts w:ascii="Arial" w:hAnsi="Arial" w:cs="Arial"/>
              </w:rPr>
              <w:t>Plan Atención Individual (PLATIN)</w:t>
            </w:r>
          </w:p>
          <w:p w:rsidR="00C14749" w:rsidRPr="00F54E68" w:rsidRDefault="00C14749" w:rsidP="00D7299B">
            <w:pPr>
              <w:pStyle w:val="Prrafodelista"/>
              <w:numPr>
                <w:ilvl w:val="0"/>
                <w:numId w:val="5"/>
              </w:numPr>
              <w:autoSpaceDE w:val="0"/>
              <w:autoSpaceDN w:val="0"/>
              <w:adjustRightInd w:val="0"/>
              <w:spacing w:after="0" w:line="240" w:lineRule="auto"/>
              <w:rPr>
                <w:rFonts w:ascii="Arial" w:hAnsi="Arial" w:cs="Arial"/>
              </w:rPr>
            </w:pPr>
            <w:r w:rsidRPr="00F54E68">
              <w:rPr>
                <w:rFonts w:ascii="Arial" w:hAnsi="Arial" w:cs="Arial"/>
              </w:rPr>
              <w:t>Modalidades de Atención</w:t>
            </w:r>
          </w:p>
          <w:p w:rsidR="00C14749" w:rsidRPr="00F54E68" w:rsidRDefault="00C14749" w:rsidP="00D7299B">
            <w:pPr>
              <w:pStyle w:val="Prrafodelista"/>
              <w:numPr>
                <w:ilvl w:val="0"/>
                <w:numId w:val="5"/>
              </w:numPr>
              <w:autoSpaceDE w:val="0"/>
              <w:autoSpaceDN w:val="0"/>
              <w:adjustRightInd w:val="0"/>
              <w:spacing w:after="0" w:line="240" w:lineRule="auto"/>
              <w:rPr>
                <w:rFonts w:ascii="Arial" w:hAnsi="Arial" w:cs="Arial"/>
              </w:rPr>
            </w:pPr>
            <w:r w:rsidRPr="00F54E68">
              <w:rPr>
                <w:rFonts w:ascii="Arial" w:hAnsi="Arial" w:cs="Arial"/>
              </w:rPr>
              <w:t>Modalidades de Atención para las Medidas</w:t>
            </w:r>
          </w:p>
          <w:p w:rsidR="00C14749" w:rsidRPr="00F54E68" w:rsidRDefault="00C14749" w:rsidP="00D7299B">
            <w:pPr>
              <w:pStyle w:val="Prrafodelista"/>
              <w:numPr>
                <w:ilvl w:val="0"/>
                <w:numId w:val="5"/>
              </w:numPr>
              <w:autoSpaceDE w:val="0"/>
              <w:autoSpaceDN w:val="0"/>
              <w:adjustRightInd w:val="0"/>
              <w:spacing w:after="0" w:line="240" w:lineRule="auto"/>
              <w:rPr>
                <w:rFonts w:ascii="Arial" w:hAnsi="Arial" w:cs="Arial"/>
              </w:rPr>
            </w:pPr>
            <w:r w:rsidRPr="00F54E68">
              <w:rPr>
                <w:rFonts w:ascii="Arial" w:hAnsi="Arial" w:cs="Arial"/>
              </w:rPr>
              <w:t>Modalidades de Atención para las Sanciones</w:t>
            </w:r>
          </w:p>
          <w:p w:rsidR="00C14749" w:rsidRPr="00F54E68" w:rsidRDefault="00C14749" w:rsidP="00D7299B">
            <w:pPr>
              <w:pStyle w:val="Prrafodelista"/>
              <w:numPr>
                <w:ilvl w:val="0"/>
                <w:numId w:val="5"/>
              </w:numPr>
              <w:autoSpaceDE w:val="0"/>
              <w:autoSpaceDN w:val="0"/>
              <w:adjustRightInd w:val="0"/>
              <w:spacing w:after="0" w:line="240" w:lineRule="auto"/>
              <w:rPr>
                <w:rFonts w:ascii="Arial" w:hAnsi="Arial" w:cs="Arial"/>
              </w:rPr>
            </w:pPr>
            <w:r w:rsidRPr="00F54E68">
              <w:rPr>
                <w:rFonts w:ascii="Arial" w:hAnsi="Arial" w:cs="Arial"/>
              </w:rPr>
              <w:t>Otros Servicios de atención</w:t>
            </w:r>
          </w:p>
          <w:p w:rsidR="00C14749" w:rsidRPr="00F54E68" w:rsidRDefault="00C14749" w:rsidP="00C14749">
            <w:pPr>
              <w:jc w:val="both"/>
              <w:rPr>
                <w:rFonts w:ascii="Arial" w:hAnsi="Arial" w:cs="Arial"/>
                <w:b/>
                <w:sz w:val="22"/>
                <w:szCs w:val="22"/>
              </w:rPr>
            </w:pPr>
          </w:p>
          <w:p w:rsidR="00C14749" w:rsidRPr="00F54E68" w:rsidRDefault="00C14749" w:rsidP="00C14749">
            <w:pPr>
              <w:jc w:val="both"/>
              <w:rPr>
                <w:rFonts w:ascii="Arial" w:hAnsi="Arial" w:cs="Arial"/>
                <w:b/>
                <w:sz w:val="22"/>
                <w:szCs w:val="22"/>
              </w:rPr>
            </w:pPr>
            <w:r w:rsidRPr="00F54E68">
              <w:rPr>
                <w:rFonts w:ascii="Arial" w:hAnsi="Arial" w:cs="Arial"/>
                <w:b/>
                <w:sz w:val="22"/>
                <w:szCs w:val="22"/>
              </w:rPr>
              <w:t>UNIDAD TRES</w:t>
            </w:r>
          </w:p>
          <w:p w:rsidR="00C14749" w:rsidRPr="00F54E68" w:rsidRDefault="00C14749" w:rsidP="00D7299B">
            <w:pPr>
              <w:pStyle w:val="Prrafodelista"/>
              <w:numPr>
                <w:ilvl w:val="0"/>
                <w:numId w:val="3"/>
              </w:numPr>
              <w:autoSpaceDE w:val="0"/>
              <w:autoSpaceDN w:val="0"/>
              <w:adjustRightInd w:val="0"/>
              <w:spacing w:after="0" w:line="240" w:lineRule="auto"/>
              <w:rPr>
                <w:rFonts w:ascii="Arial" w:hAnsi="Arial" w:cs="Arial"/>
              </w:rPr>
            </w:pPr>
            <w:r w:rsidRPr="00F54E68">
              <w:rPr>
                <w:rFonts w:ascii="Arial" w:hAnsi="Arial" w:cs="Arial"/>
              </w:rPr>
              <w:t>RUTA DE ATENCIÓN DEL ADOLESCENTE EN EL SRPA</w:t>
            </w:r>
          </w:p>
          <w:p w:rsidR="00C14749" w:rsidRPr="00F54E68" w:rsidRDefault="00C14749" w:rsidP="00D7299B">
            <w:pPr>
              <w:pStyle w:val="Prrafodelista"/>
              <w:numPr>
                <w:ilvl w:val="0"/>
                <w:numId w:val="6"/>
              </w:numPr>
              <w:autoSpaceDE w:val="0"/>
              <w:autoSpaceDN w:val="0"/>
              <w:adjustRightInd w:val="0"/>
              <w:spacing w:after="0" w:line="240" w:lineRule="auto"/>
              <w:rPr>
                <w:rFonts w:ascii="Arial" w:hAnsi="Arial" w:cs="Arial"/>
              </w:rPr>
            </w:pPr>
            <w:r w:rsidRPr="00F54E68">
              <w:rPr>
                <w:rFonts w:ascii="Arial" w:hAnsi="Arial" w:cs="Arial"/>
              </w:rPr>
              <w:t>Inicio y extinción de la Acción Penal</w:t>
            </w:r>
          </w:p>
          <w:p w:rsidR="00C14749" w:rsidRPr="00F54E68" w:rsidRDefault="00C14749" w:rsidP="00D7299B">
            <w:pPr>
              <w:pStyle w:val="Prrafodelista"/>
              <w:numPr>
                <w:ilvl w:val="0"/>
                <w:numId w:val="8"/>
              </w:numPr>
              <w:autoSpaceDE w:val="0"/>
              <w:autoSpaceDN w:val="0"/>
              <w:adjustRightInd w:val="0"/>
              <w:spacing w:after="0" w:line="240" w:lineRule="auto"/>
              <w:rPr>
                <w:rFonts w:ascii="Arial" w:hAnsi="Arial" w:cs="Arial"/>
              </w:rPr>
            </w:pPr>
            <w:r w:rsidRPr="00F54E68">
              <w:rPr>
                <w:rFonts w:ascii="Arial" w:hAnsi="Arial" w:cs="Arial"/>
              </w:rPr>
              <w:t xml:space="preserve">Conocimiento del Hecho </w:t>
            </w:r>
          </w:p>
          <w:p w:rsidR="00C14749" w:rsidRPr="00F54E68" w:rsidRDefault="00C14749" w:rsidP="00D7299B">
            <w:pPr>
              <w:pStyle w:val="Prrafodelista"/>
              <w:numPr>
                <w:ilvl w:val="0"/>
                <w:numId w:val="8"/>
              </w:numPr>
              <w:autoSpaceDE w:val="0"/>
              <w:autoSpaceDN w:val="0"/>
              <w:adjustRightInd w:val="0"/>
              <w:spacing w:after="0" w:line="240" w:lineRule="auto"/>
              <w:rPr>
                <w:rFonts w:ascii="Arial" w:hAnsi="Arial" w:cs="Arial"/>
              </w:rPr>
            </w:pPr>
            <w:r w:rsidRPr="00F54E68">
              <w:rPr>
                <w:rFonts w:ascii="Arial" w:hAnsi="Arial" w:cs="Arial"/>
              </w:rPr>
              <w:t>Formas de extinción de la acción Penal</w:t>
            </w:r>
          </w:p>
          <w:p w:rsidR="00C14749" w:rsidRPr="00F54E68" w:rsidRDefault="00C14749" w:rsidP="00D7299B">
            <w:pPr>
              <w:pStyle w:val="Prrafodelista"/>
              <w:numPr>
                <w:ilvl w:val="0"/>
                <w:numId w:val="7"/>
              </w:numPr>
              <w:autoSpaceDE w:val="0"/>
              <w:autoSpaceDN w:val="0"/>
              <w:adjustRightInd w:val="0"/>
              <w:spacing w:after="0" w:line="240" w:lineRule="auto"/>
              <w:rPr>
                <w:rFonts w:ascii="Arial" w:hAnsi="Arial" w:cs="Arial"/>
              </w:rPr>
            </w:pPr>
            <w:r w:rsidRPr="00F54E68">
              <w:rPr>
                <w:rFonts w:ascii="Arial" w:hAnsi="Arial" w:cs="Arial"/>
              </w:rPr>
              <w:t>Procedimiento previo</w:t>
            </w:r>
          </w:p>
          <w:p w:rsidR="00C14749" w:rsidRPr="00F54E68" w:rsidRDefault="00C14749" w:rsidP="00D7299B">
            <w:pPr>
              <w:pStyle w:val="Prrafodelista"/>
              <w:numPr>
                <w:ilvl w:val="0"/>
                <w:numId w:val="9"/>
              </w:numPr>
              <w:autoSpaceDE w:val="0"/>
              <w:autoSpaceDN w:val="0"/>
              <w:adjustRightInd w:val="0"/>
              <w:spacing w:after="0" w:line="240" w:lineRule="auto"/>
              <w:rPr>
                <w:rFonts w:ascii="Arial" w:hAnsi="Arial" w:cs="Arial"/>
              </w:rPr>
            </w:pPr>
            <w:r w:rsidRPr="00F54E68">
              <w:rPr>
                <w:rFonts w:ascii="Arial" w:hAnsi="Arial" w:cs="Arial"/>
              </w:rPr>
              <w:t>Informe de Derechos</w:t>
            </w:r>
          </w:p>
          <w:p w:rsidR="00C14749" w:rsidRPr="00F54E68" w:rsidRDefault="00C14749" w:rsidP="00D7299B">
            <w:pPr>
              <w:pStyle w:val="Prrafodelista"/>
              <w:numPr>
                <w:ilvl w:val="0"/>
                <w:numId w:val="9"/>
              </w:numPr>
              <w:autoSpaceDE w:val="0"/>
              <w:autoSpaceDN w:val="0"/>
              <w:adjustRightInd w:val="0"/>
              <w:spacing w:after="0" w:line="240" w:lineRule="auto"/>
              <w:rPr>
                <w:rFonts w:ascii="Arial" w:hAnsi="Arial" w:cs="Arial"/>
              </w:rPr>
            </w:pPr>
            <w:r w:rsidRPr="00F54E68">
              <w:rPr>
                <w:rFonts w:ascii="Arial" w:hAnsi="Arial" w:cs="Arial"/>
              </w:rPr>
              <w:t>Etapa de Garantías cuando hay flagrancia</w:t>
            </w:r>
          </w:p>
          <w:p w:rsidR="00C14749" w:rsidRPr="00F54E68" w:rsidRDefault="00C14749" w:rsidP="00D7299B">
            <w:pPr>
              <w:pStyle w:val="Prrafodelista"/>
              <w:numPr>
                <w:ilvl w:val="0"/>
                <w:numId w:val="9"/>
              </w:numPr>
              <w:autoSpaceDE w:val="0"/>
              <w:autoSpaceDN w:val="0"/>
              <w:adjustRightInd w:val="0"/>
              <w:spacing w:after="0" w:line="240" w:lineRule="auto"/>
              <w:rPr>
                <w:rFonts w:ascii="Arial" w:hAnsi="Arial" w:cs="Arial"/>
              </w:rPr>
            </w:pPr>
            <w:r w:rsidRPr="00F54E68">
              <w:rPr>
                <w:rFonts w:ascii="Arial" w:hAnsi="Arial" w:cs="Arial"/>
              </w:rPr>
              <w:t>Centro Transitorio</w:t>
            </w:r>
          </w:p>
          <w:p w:rsidR="00C14749" w:rsidRPr="00F54E68" w:rsidRDefault="00C14749" w:rsidP="00D7299B">
            <w:pPr>
              <w:pStyle w:val="Prrafodelista"/>
              <w:numPr>
                <w:ilvl w:val="0"/>
                <w:numId w:val="9"/>
              </w:numPr>
              <w:autoSpaceDE w:val="0"/>
              <w:autoSpaceDN w:val="0"/>
              <w:adjustRightInd w:val="0"/>
              <w:spacing w:after="0" w:line="240" w:lineRule="auto"/>
              <w:rPr>
                <w:rFonts w:ascii="Arial" w:hAnsi="Arial" w:cs="Arial"/>
              </w:rPr>
            </w:pPr>
            <w:r w:rsidRPr="00F54E68">
              <w:rPr>
                <w:rFonts w:ascii="Arial" w:hAnsi="Arial" w:cs="Arial"/>
              </w:rPr>
              <w:t>Presentación del Adolescente ante la Fiscalía</w:t>
            </w:r>
          </w:p>
          <w:p w:rsidR="00C14749" w:rsidRPr="00F54E68" w:rsidRDefault="00C14749" w:rsidP="00D7299B">
            <w:pPr>
              <w:pStyle w:val="Prrafodelista"/>
              <w:numPr>
                <w:ilvl w:val="0"/>
                <w:numId w:val="9"/>
              </w:numPr>
              <w:autoSpaceDE w:val="0"/>
              <w:autoSpaceDN w:val="0"/>
              <w:adjustRightInd w:val="0"/>
              <w:spacing w:after="0" w:line="240" w:lineRule="auto"/>
              <w:rPr>
                <w:rFonts w:ascii="Arial" w:hAnsi="Arial" w:cs="Arial"/>
              </w:rPr>
            </w:pPr>
            <w:r w:rsidRPr="00F54E68">
              <w:rPr>
                <w:rFonts w:ascii="Arial" w:hAnsi="Arial" w:cs="Arial"/>
              </w:rPr>
              <w:t>Medida de Internamiento Preventivo</w:t>
            </w:r>
          </w:p>
          <w:p w:rsidR="00C14749" w:rsidRPr="00F54E68" w:rsidRDefault="00C14749" w:rsidP="00D7299B">
            <w:pPr>
              <w:pStyle w:val="Prrafodelista"/>
              <w:numPr>
                <w:ilvl w:val="0"/>
                <w:numId w:val="10"/>
              </w:numPr>
              <w:autoSpaceDE w:val="0"/>
              <w:autoSpaceDN w:val="0"/>
              <w:adjustRightInd w:val="0"/>
              <w:spacing w:after="0" w:line="240" w:lineRule="auto"/>
              <w:rPr>
                <w:rFonts w:ascii="Arial" w:hAnsi="Arial" w:cs="Arial"/>
              </w:rPr>
            </w:pPr>
            <w:r w:rsidRPr="00F54E68">
              <w:rPr>
                <w:rFonts w:ascii="Arial" w:hAnsi="Arial" w:cs="Arial"/>
              </w:rPr>
              <w:t>Audiencias</w:t>
            </w:r>
          </w:p>
          <w:p w:rsidR="00C14749" w:rsidRPr="00F54E68" w:rsidRDefault="00C14749" w:rsidP="00D7299B">
            <w:pPr>
              <w:pStyle w:val="Prrafodelista"/>
              <w:numPr>
                <w:ilvl w:val="0"/>
                <w:numId w:val="11"/>
              </w:numPr>
              <w:autoSpaceDE w:val="0"/>
              <w:autoSpaceDN w:val="0"/>
              <w:adjustRightInd w:val="0"/>
              <w:spacing w:after="0" w:line="240" w:lineRule="auto"/>
              <w:rPr>
                <w:rFonts w:ascii="Arial" w:hAnsi="Arial" w:cs="Arial"/>
              </w:rPr>
            </w:pPr>
            <w:r w:rsidRPr="00F54E68">
              <w:rPr>
                <w:rFonts w:ascii="Arial" w:hAnsi="Arial" w:cs="Arial"/>
              </w:rPr>
              <w:t>Audiencia Preparatoria</w:t>
            </w:r>
          </w:p>
          <w:p w:rsidR="00C14749" w:rsidRPr="00F54E68" w:rsidRDefault="00C14749" w:rsidP="00D7299B">
            <w:pPr>
              <w:pStyle w:val="Prrafodelista"/>
              <w:numPr>
                <w:ilvl w:val="0"/>
                <w:numId w:val="11"/>
              </w:numPr>
              <w:autoSpaceDE w:val="0"/>
              <w:autoSpaceDN w:val="0"/>
              <w:adjustRightInd w:val="0"/>
              <w:spacing w:after="0" w:line="240" w:lineRule="auto"/>
              <w:rPr>
                <w:rFonts w:ascii="Arial" w:hAnsi="Arial" w:cs="Arial"/>
              </w:rPr>
            </w:pPr>
            <w:r w:rsidRPr="00F54E68">
              <w:rPr>
                <w:rFonts w:ascii="Arial" w:hAnsi="Arial" w:cs="Arial"/>
              </w:rPr>
              <w:t xml:space="preserve">Audiencia de Juicio oral </w:t>
            </w:r>
          </w:p>
          <w:p w:rsidR="00C14749" w:rsidRPr="00F54E68" w:rsidRDefault="00C14749" w:rsidP="00D7299B">
            <w:pPr>
              <w:pStyle w:val="Prrafodelista"/>
              <w:numPr>
                <w:ilvl w:val="0"/>
                <w:numId w:val="11"/>
              </w:numPr>
              <w:autoSpaceDE w:val="0"/>
              <w:autoSpaceDN w:val="0"/>
              <w:adjustRightInd w:val="0"/>
              <w:spacing w:after="0" w:line="240" w:lineRule="auto"/>
              <w:rPr>
                <w:rFonts w:ascii="Arial" w:hAnsi="Arial" w:cs="Arial"/>
              </w:rPr>
            </w:pPr>
            <w:r w:rsidRPr="00F54E68">
              <w:rPr>
                <w:rFonts w:ascii="Arial" w:hAnsi="Arial" w:cs="Arial"/>
              </w:rPr>
              <w:t xml:space="preserve">Audiencia de lectura de fallo, individualización e imposición de la sanción  Sanciones </w:t>
            </w:r>
          </w:p>
          <w:p w:rsidR="00C14749" w:rsidRPr="00F54E68" w:rsidRDefault="00C14749" w:rsidP="00C14749">
            <w:pPr>
              <w:jc w:val="both"/>
              <w:rPr>
                <w:rFonts w:ascii="Arial" w:hAnsi="Arial" w:cs="Arial"/>
                <w:b/>
                <w:color w:val="000000"/>
                <w:sz w:val="22"/>
                <w:szCs w:val="22"/>
                <w:lang w:val="es-CO"/>
              </w:rPr>
            </w:pPr>
          </w:p>
          <w:p w:rsidR="00C14749" w:rsidRPr="00F54E68" w:rsidRDefault="00C14749" w:rsidP="00C14749">
            <w:pPr>
              <w:jc w:val="both"/>
              <w:rPr>
                <w:rFonts w:ascii="Arial" w:hAnsi="Arial" w:cs="Arial"/>
                <w:sz w:val="22"/>
                <w:szCs w:val="22"/>
                <w:lang w:val="es-CO"/>
              </w:rPr>
            </w:pPr>
          </w:p>
          <w:p w:rsidR="00C83808" w:rsidRPr="00F54E68" w:rsidRDefault="00C83808" w:rsidP="008B6902">
            <w:pPr>
              <w:autoSpaceDE w:val="0"/>
              <w:autoSpaceDN w:val="0"/>
              <w:adjustRightInd w:val="0"/>
              <w:jc w:val="both"/>
              <w:rPr>
                <w:rFonts w:ascii="Arial" w:hAnsi="Arial" w:cs="Arial"/>
                <w:color w:val="000000"/>
                <w:sz w:val="22"/>
                <w:szCs w:val="22"/>
                <w:lang w:val="es-CO"/>
              </w:rPr>
            </w:pP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5307D9" w:rsidRPr="00F54E68" w:rsidTr="00E525ED">
        <w:tc>
          <w:tcPr>
            <w:tcW w:w="9740" w:type="dxa"/>
            <w:shd w:val="clear" w:color="auto" w:fill="365F91" w:themeFill="accent1" w:themeFillShade="BF"/>
          </w:tcPr>
          <w:p w:rsidR="005307D9" w:rsidRPr="00F54E68" w:rsidRDefault="005307D9" w:rsidP="00E525ED">
            <w:pPr>
              <w:rPr>
                <w:rFonts w:ascii="Arial" w:hAnsi="Arial" w:cs="Arial"/>
                <w:b/>
                <w:color w:val="0F243E" w:themeColor="text2" w:themeShade="80"/>
                <w:sz w:val="22"/>
                <w:szCs w:val="22"/>
              </w:rPr>
            </w:pPr>
            <w:r w:rsidRPr="00F54E68">
              <w:rPr>
                <w:rFonts w:ascii="Arial" w:hAnsi="Arial" w:cs="Arial"/>
                <w:b/>
                <w:color w:val="FFFFFF" w:themeColor="background1"/>
                <w:sz w:val="22"/>
                <w:szCs w:val="22"/>
              </w:rPr>
              <w:t>TEORÍAS Y CONCEPTOS:</w:t>
            </w:r>
          </w:p>
        </w:tc>
      </w:tr>
      <w:tr w:rsidR="005307D9" w:rsidRPr="00F54E68" w:rsidTr="00E525ED">
        <w:tc>
          <w:tcPr>
            <w:tcW w:w="9740" w:type="dxa"/>
          </w:tcPr>
          <w:p w:rsidR="00031DE3" w:rsidRPr="00F54E68" w:rsidRDefault="00031DE3" w:rsidP="00031DE3">
            <w:pPr>
              <w:autoSpaceDE w:val="0"/>
              <w:autoSpaceDN w:val="0"/>
              <w:adjustRightInd w:val="0"/>
              <w:jc w:val="both"/>
              <w:rPr>
                <w:rFonts w:ascii="Arial" w:eastAsia="Calibri" w:hAnsi="Arial" w:cs="Arial"/>
                <w:b/>
                <w:sz w:val="22"/>
                <w:szCs w:val="22"/>
              </w:rPr>
            </w:pPr>
          </w:p>
          <w:p w:rsidR="00031DE3" w:rsidRPr="00F54E68" w:rsidRDefault="00031DE3" w:rsidP="00031DE3">
            <w:pPr>
              <w:autoSpaceDE w:val="0"/>
              <w:autoSpaceDN w:val="0"/>
              <w:adjustRightInd w:val="0"/>
              <w:jc w:val="both"/>
              <w:rPr>
                <w:rFonts w:ascii="Arial" w:hAnsi="Arial" w:cs="Arial"/>
                <w:color w:val="000000"/>
                <w:sz w:val="22"/>
                <w:szCs w:val="22"/>
              </w:rPr>
            </w:pPr>
            <w:r w:rsidRPr="00F54E68">
              <w:rPr>
                <w:rFonts w:ascii="Arial" w:hAnsi="Arial" w:cs="Arial"/>
                <w:color w:val="000000"/>
                <w:sz w:val="22"/>
                <w:szCs w:val="22"/>
              </w:rPr>
              <w:t xml:space="preserve">Principios Rectores y Garantías del Derecho Penal </w:t>
            </w:r>
          </w:p>
          <w:p w:rsidR="00031DE3" w:rsidRPr="00F54E68" w:rsidRDefault="00031DE3" w:rsidP="00031DE3">
            <w:pPr>
              <w:autoSpaceDE w:val="0"/>
              <w:autoSpaceDN w:val="0"/>
              <w:adjustRightInd w:val="0"/>
              <w:jc w:val="both"/>
              <w:rPr>
                <w:rFonts w:ascii="Arial" w:hAnsi="Arial" w:cs="Arial"/>
                <w:color w:val="000000"/>
                <w:sz w:val="22"/>
                <w:szCs w:val="22"/>
              </w:rPr>
            </w:pPr>
            <w:r w:rsidRPr="00F54E68">
              <w:rPr>
                <w:rFonts w:ascii="Arial" w:hAnsi="Arial" w:cs="Arial"/>
                <w:color w:val="000000"/>
                <w:sz w:val="22"/>
                <w:szCs w:val="22"/>
              </w:rPr>
              <w:t xml:space="preserve">Aspectos específicos de las normas rectoras </w:t>
            </w:r>
          </w:p>
          <w:p w:rsidR="00031DE3" w:rsidRPr="00F54E68" w:rsidRDefault="00031DE3" w:rsidP="00031DE3">
            <w:pPr>
              <w:autoSpaceDE w:val="0"/>
              <w:autoSpaceDN w:val="0"/>
              <w:adjustRightInd w:val="0"/>
              <w:jc w:val="both"/>
              <w:rPr>
                <w:rFonts w:ascii="Arial" w:hAnsi="Arial" w:cs="Arial"/>
                <w:color w:val="000000"/>
                <w:sz w:val="22"/>
                <w:szCs w:val="22"/>
              </w:rPr>
            </w:pPr>
            <w:r w:rsidRPr="00F54E68">
              <w:rPr>
                <w:rFonts w:ascii="Arial" w:hAnsi="Arial" w:cs="Arial"/>
                <w:color w:val="000000"/>
                <w:sz w:val="22"/>
                <w:szCs w:val="22"/>
              </w:rPr>
              <w:t>Derechos Fundamentales – Derechos Humanos</w:t>
            </w: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 xml:space="preserve">Principios constitucionales y </w:t>
            </w:r>
            <w:proofErr w:type="spellStart"/>
            <w:r w:rsidRPr="00F54E68">
              <w:rPr>
                <w:rFonts w:ascii="Arial" w:eastAsia="Calibri" w:hAnsi="Arial" w:cs="Arial"/>
                <w:sz w:val="22"/>
                <w:szCs w:val="22"/>
              </w:rPr>
              <w:t>constitucionalización</w:t>
            </w:r>
            <w:proofErr w:type="spellEnd"/>
            <w:r w:rsidRPr="00F54E68">
              <w:rPr>
                <w:rFonts w:ascii="Arial" w:eastAsia="Calibri" w:hAnsi="Arial" w:cs="Arial"/>
                <w:sz w:val="22"/>
                <w:szCs w:val="22"/>
              </w:rPr>
              <w:t xml:space="preserve"> del Derecho Penal </w:t>
            </w:r>
          </w:p>
          <w:p w:rsidR="00031DE3" w:rsidRPr="00F54E68" w:rsidRDefault="00031DE3" w:rsidP="00031DE3">
            <w:pPr>
              <w:autoSpaceDE w:val="0"/>
              <w:autoSpaceDN w:val="0"/>
              <w:adjustRightInd w:val="0"/>
              <w:jc w:val="both"/>
              <w:rPr>
                <w:rFonts w:ascii="Arial" w:eastAsia="Calibri" w:hAnsi="Arial" w:cs="Arial"/>
                <w:sz w:val="22"/>
                <w:szCs w:val="22"/>
              </w:rPr>
            </w:pPr>
            <w:proofErr w:type="spellStart"/>
            <w:r w:rsidRPr="00F54E68">
              <w:rPr>
                <w:rFonts w:ascii="Arial" w:eastAsia="Calibri" w:hAnsi="Arial" w:cs="Arial"/>
                <w:sz w:val="22"/>
                <w:szCs w:val="22"/>
              </w:rPr>
              <w:t>Ius</w:t>
            </w:r>
            <w:proofErr w:type="spellEnd"/>
            <w:r w:rsidRPr="00F54E68">
              <w:rPr>
                <w:rFonts w:ascii="Arial" w:eastAsia="Calibri" w:hAnsi="Arial" w:cs="Arial"/>
                <w:sz w:val="22"/>
                <w:szCs w:val="22"/>
              </w:rPr>
              <w:t xml:space="preserve"> </w:t>
            </w:r>
            <w:proofErr w:type="spellStart"/>
            <w:r w:rsidRPr="00F54E68">
              <w:rPr>
                <w:rFonts w:ascii="Arial" w:eastAsia="Calibri" w:hAnsi="Arial" w:cs="Arial"/>
                <w:sz w:val="22"/>
                <w:szCs w:val="22"/>
              </w:rPr>
              <w:t>puniendi</w:t>
            </w:r>
            <w:proofErr w:type="spellEnd"/>
            <w:r w:rsidRPr="00F54E68">
              <w:rPr>
                <w:rFonts w:ascii="Arial" w:eastAsia="Calibri" w:hAnsi="Arial" w:cs="Arial"/>
                <w:sz w:val="22"/>
                <w:szCs w:val="22"/>
              </w:rPr>
              <w:t xml:space="preserve"> </w:t>
            </w: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 xml:space="preserve">Función del Derecho Penal </w:t>
            </w:r>
          </w:p>
          <w:p w:rsidR="00031DE3" w:rsidRPr="00F54E68" w:rsidRDefault="00031DE3" w:rsidP="00031DE3">
            <w:pPr>
              <w:autoSpaceDE w:val="0"/>
              <w:autoSpaceDN w:val="0"/>
              <w:adjustRightInd w:val="0"/>
              <w:jc w:val="both"/>
              <w:rPr>
                <w:rFonts w:ascii="Arial" w:hAnsi="Arial" w:cs="Arial"/>
                <w:color w:val="000000"/>
                <w:sz w:val="22"/>
                <w:szCs w:val="22"/>
              </w:rPr>
            </w:pPr>
            <w:r w:rsidRPr="00F54E68">
              <w:rPr>
                <w:rFonts w:ascii="Arial" w:eastAsia="Calibri" w:hAnsi="Arial" w:cs="Arial"/>
                <w:sz w:val="22"/>
                <w:szCs w:val="22"/>
              </w:rPr>
              <w:t>Límites del Derecho Penal</w:t>
            </w:r>
          </w:p>
          <w:p w:rsidR="00031DE3" w:rsidRPr="00F54E68" w:rsidRDefault="00031DE3" w:rsidP="00031DE3">
            <w:pPr>
              <w:autoSpaceDE w:val="0"/>
              <w:autoSpaceDN w:val="0"/>
              <w:adjustRightInd w:val="0"/>
              <w:jc w:val="both"/>
              <w:rPr>
                <w:rFonts w:ascii="Arial" w:hAnsi="Arial" w:cs="Arial"/>
                <w:color w:val="000000"/>
                <w:sz w:val="22"/>
                <w:szCs w:val="22"/>
              </w:rPr>
            </w:pPr>
            <w:r w:rsidRPr="00F54E68">
              <w:rPr>
                <w:rFonts w:ascii="Arial" w:hAnsi="Arial" w:cs="Arial"/>
                <w:color w:val="000000"/>
                <w:sz w:val="22"/>
                <w:szCs w:val="22"/>
              </w:rPr>
              <w:t>Identificación del Derecho Penal con la Teoría del Delito</w:t>
            </w:r>
          </w:p>
          <w:p w:rsidR="00031DE3" w:rsidRPr="00F54E68" w:rsidRDefault="00031DE3" w:rsidP="00031DE3">
            <w:pPr>
              <w:autoSpaceDE w:val="0"/>
              <w:autoSpaceDN w:val="0"/>
              <w:adjustRightInd w:val="0"/>
              <w:jc w:val="both"/>
              <w:rPr>
                <w:rFonts w:ascii="Arial" w:hAnsi="Arial" w:cs="Arial"/>
                <w:color w:val="000000"/>
                <w:sz w:val="22"/>
                <w:szCs w:val="22"/>
              </w:rPr>
            </w:pPr>
            <w:r w:rsidRPr="00F54E68">
              <w:rPr>
                <w:rFonts w:ascii="Arial" w:hAnsi="Arial" w:cs="Arial"/>
                <w:color w:val="000000"/>
                <w:sz w:val="22"/>
                <w:szCs w:val="22"/>
              </w:rPr>
              <w:t>Sentido y Alcance de la Teoría del Delito</w:t>
            </w: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 xml:space="preserve">Control Social y Derecho Penal </w:t>
            </w: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Política Criminal – Proceso de Criminalización – Aumento de la Criminalidad</w:t>
            </w:r>
          </w:p>
          <w:p w:rsidR="00031DE3" w:rsidRPr="00F54E68" w:rsidRDefault="00031DE3" w:rsidP="00031DE3">
            <w:pPr>
              <w:autoSpaceDE w:val="0"/>
              <w:autoSpaceDN w:val="0"/>
              <w:adjustRightInd w:val="0"/>
              <w:jc w:val="both"/>
              <w:rPr>
                <w:rFonts w:ascii="Arial" w:eastAsia="Calibri" w:hAnsi="Arial" w:cs="Arial"/>
                <w:sz w:val="22"/>
                <w:szCs w:val="22"/>
              </w:rPr>
            </w:pP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PENA (CASTIGO) MEDIDAS DE SEGURIDAD</w:t>
            </w:r>
          </w:p>
          <w:p w:rsidR="00031DE3" w:rsidRPr="00F54E68" w:rsidRDefault="00031DE3" w:rsidP="00031DE3">
            <w:pPr>
              <w:autoSpaceDE w:val="0"/>
              <w:autoSpaceDN w:val="0"/>
              <w:adjustRightInd w:val="0"/>
              <w:jc w:val="both"/>
              <w:rPr>
                <w:rFonts w:ascii="Arial" w:eastAsia="Calibri" w:hAnsi="Arial" w:cs="Arial"/>
                <w:sz w:val="22"/>
                <w:szCs w:val="22"/>
              </w:rPr>
            </w:pP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 xml:space="preserve">Castigo – Venganza – Ley del Talión - Composición </w:t>
            </w: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Criterios para la fundamentación de la pena</w:t>
            </w: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Principios de la pena: proporcionalidad, razonabilidad y necesidad</w:t>
            </w:r>
          </w:p>
          <w:p w:rsidR="00031DE3" w:rsidRPr="00F54E68" w:rsidRDefault="00031DE3" w:rsidP="00031DE3">
            <w:pPr>
              <w:autoSpaceDE w:val="0"/>
              <w:autoSpaceDN w:val="0"/>
              <w:adjustRightInd w:val="0"/>
              <w:jc w:val="both"/>
              <w:rPr>
                <w:rFonts w:ascii="Arial" w:eastAsia="Calibri" w:hAnsi="Arial" w:cs="Arial"/>
                <w:sz w:val="22"/>
                <w:szCs w:val="22"/>
              </w:rPr>
            </w:pPr>
            <w:r w:rsidRPr="00F54E68">
              <w:rPr>
                <w:rFonts w:ascii="Arial" w:eastAsia="Calibri" w:hAnsi="Arial" w:cs="Arial"/>
                <w:sz w:val="22"/>
                <w:szCs w:val="22"/>
              </w:rPr>
              <w:t xml:space="preserve">Fines de la pena - Clases de pena - Medidas de seguridad </w:t>
            </w:r>
          </w:p>
          <w:p w:rsidR="00031DE3" w:rsidRPr="00F54E68" w:rsidRDefault="00031DE3" w:rsidP="00031DE3">
            <w:pPr>
              <w:rPr>
                <w:rFonts w:ascii="Arial" w:eastAsia="Calibri" w:hAnsi="Arial" w:cs="Arial"/>
                <w:sz w:val="22"/>
                <w:szCs w:val="22"/>
                <w:lang w:eastAsia="es-CO"/>
              </w:rPr>
            </w:pPr>
          </w:p>
          <w:p w:rsidR="00031DE3" w:rsidRPr="00F54E68" w:rsidRDefault="00031DE3" w:rsidP="00031DE3">
            <w:pPr>
              <w:autoSpaceDE w:val="0"/>
              <w:autoSpaceDN w:val="0"/>
              <w:adjustRightInd w:val="0"/>
              <w:jc w:val="both"/>
              <w:rPr>
                <w:rFonts w:ascii="Arial" w:eastAsia="Calibri" w:hAnsi="Arial" w:cs="Arial"/>
                <w:bCs/>
                <w:sz w:val="22"/>
                <w:szCs w:val="22"/>
              </w:rPr>
            </w:pPr>
            <w:r w:rsidRPr="00F54E68">
              <w:rPr>
                <w:rFonts w:ascii="Arial" w:eastAsia="Calibri" w:hAnsi="Arial" w:cs="Arial"/>
                <w:bCs/>
                <w:sz w:val="22"/>
                <w:szCs w:val="22"/>
              </w:rPr>
              <w:t>PENSAMIENTOS JURÍDICOS PENALES EN LA ACTUALIDAD</w:t>
            </w:r>
          </w:p>
          <w:p w:rsidR="00031DE3" w:rsidRPr="00F54E68" w:rsidRDefault="00031DE3" w:rsidP="00031DE3">
            <w:pPr>
              <w:autoSpaceDE w:val="0"/>
              <w:autoSpaceDN w:val="0"/>
              <w:adjustRightInd w:val="0"/>
              <w:jc w:val="both"/>
              <w:rPr>
                <w:rFonts w:ascii="Arial" w:eastAsia="Calibri" w:hAnsi="Arial" w:cs="Arial"/>
                <w:bCs/>
                <w:sz w:val="22"/>
                <w:szCs w:val="22"/>
              </w:rPr>
            </w:pPr>
          </w:p>
          <w:p w:rsidR="00031DE3" w:rsidRPr="00F54E68" w:rsidRDefault="00031DE3" w:rsidP="00031DE3">
            <w:pPr>
              <w:autoSpaceDE w:val="0"/>
              <w:autoSpaceDN w:val="0"/>
              <w:adjustRightInd w:val="0"/>
              <w:jc w:val="both"/>
              <w:rPr>
                <w:rFonts w:ascii="Arial" w:eastAsia="Calibri" w:hAnsi="Arial" w:cs="Arial"/>
                <w:bCs/>
                <w:sz w:val="22"/>
                <w:szCs w:val="22"/>
              </w:rPr>
            </w:pPr>
            <w:r w:rsidRPr="00F54E68">
              <w:rPr>
                <w:rFonts w:ascii="Arial" w:eastAsia="Calibri" w:hAnsi="Arial" w:cs="Arial"/>
                <w:bCs/>
                <w:sz w:val="22"/>
                <w:szCs w:val="22"/>
              </w:rPr>
              <w:t>Prevenir en vez de castigar: controles estatales</w:t>
            </w:r>
          </w:p>
          <w:p w:rsidR="00031DE3" w:rsidRPr="00F54E68" w:rsidRDefault="00031DE3" w:rsidP="00031DE3">
            <w:pPr>
              <w:autoSpaceDE w:val="0"/>
              <w:autoSpaceDN w:val="0"/>
              <w:adjustRightInd w:val="0"/>
              <w:jc w:val="both"/>
              <w:rPr>
                <w:rFonts w:ascii="Arial" w:eastAsia="Calibri" w:hAnsi="Arial" w:cs="Arial"/>
                <w:bCs/>
                <w:sz w:val="22"/>
                <w:szCs w:val="22"/>
              </w:rPr>
            </w:pPr>
            <w:r w:rsidRPr="00F54E68">
              <w:rPr>
                <w:rFonts w:ascii="Arial" w:eastAsia="Calibri" w:hAnsi="Arial" w:cs="Arial"/>
                <w:bCs/>
                <w:sz w:val="22"/>
                <w:szCs w:val="22"/>
              </w:rPr>
              <w:t xml:space="preserve">Última Ratio </w:t>
            </w:r>
          </w:p>
          <w:p w:rsidR="00031DE3" w:rsidRPr="00F54E68" w:rsidRDefault="00031DE3" w:rsidP="00031DE3">
            <w:pPr>
              <w:autoSpaceDE w:val="0"/>
              <w:autoSpaceDN w:val="0"/>
              <w:adjustRightInd w:val="0"/>
              <w:jc w:val="both"/>
              <w:rPr>
                <w:rFonts w:ascii="Arial" w:eastAsia="Calibri" w:hAnsi="Arial" w:cs="Arial"/>
                <w:bCs/>
                <w:sz w:val="22"/>
                <w:szCs w:val="22"/>
              </w:rPr>
            </w:pPr>
            <w:r w:rsidRPr="00F54E68">
              <w:rPr>
                <w:rFonts w:ascii="Arial" w:eastAsia="Calibri" w:hAnsi="Arial" w:cs="Arial"/>
                <w:bCs/>
                <w:sz w:val="22"/>
                <w:szCs w:val="22"/>
              </w:rPr>
              <w:t xml:space="preserve">Derecho Penal Mínimo </w:t>
            </w:r>
          </w:p>
          <w:p w:rsidR="00031DE3" w:rsidRPr="00F54E68" w:rsidRDefault="00031DE3" w:rsidP="00031DE3">
            <w:pPr>
              <w:autoSpaceDE w:val="0"/>
              <w:autoSpaceDN w:val="0"/>
              <w:adjustRightInd w:val="0"/>
              <w:jc w:val="both"/>
              <w:rPr>
                <w:rFonts w:ascii="Arial" w:eastAsia="Calibri" w:hAnsi="Arial" w:cs="Arial"/>
                <w:bCs/>
                <w:sz w:val="22"/>
                <w:szCs w:val="22"/>
              </w:rPr>
            </w:pPr>
            <w:r w:rsidRPr="00F54E68">
              <w:rPr>
                <w:rFonts w:ascii="Arial" w:eastAsia="Calibri" w:hAnsi="Arial" w:cs="Arial"/>
                <w:bCs/>
                <w:sz w:val="22"/>
                <w:szCs w:val="22"/>
              </w:rPr>
              <w:t xml:space="preserve">Abolición del Derecho Penal </w:t>
            </w:r>
          </w:p>
          <w:p w:rsidR="00031DE3" w:rsidRPr="00F54E68" w:rsidRDefault="00031DE3" w:rsidP="00031DE3">
            <w:pPr>
              <w:autoSpaceDE w:val="0"/>
              <w:autoSpaceDN w:val="0"/>
              <w:adjustRightInd w:val="0"/>
              <w:jc w:val="both"/>
              <w:rPr>
                <w:rFonts w:ascii="Arial" w:eastAsia="Calibri" w:hAnsi="Arial" w:cs="Arial"/>
                <w:bCs/>
                <w:sz w:val="22"/>
                <w:szCs w:val="22"/>
              </w:rPr>
            </w:pPr>
          </w:p>
          <w:p w:rsidR="006A3F56" w:rsidRPr="00F54E68" w:rsidRDefault="006A3F56" w:rsidP="00F54E68">
            <w:pPr>
              <w:jc w:val="both"/>
              <w:rPr>
                <w:rFonts w:ascii="Arial" w:hAnsi="Arial" w:cs="Arial"/>
                <w:color w:val="0F243E" w:themeColor="text2" w:themeShade="80"/>
                <w:sz w:val="22"/>
                <w:szCs w:val="22"/>
              </w:rPr>
            </w:pP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FFFFFF" w:themeColor="background1"/>
                <w:sz w:val="22"/>
                <w:szCs w:val="22"/>
              </w:rPr>
              <w:t>METODOLOGÍA:</w:t>
            </w:r>
          </w:p>
        </w:tc>
      </w:tr>
      <w:tr w:rsidR="009D3B04" w:rsidRPr="00F54E68" w:rsidTr="00CC21F3">
        <w:tc>
          <w:tcPr>
            <w:tcW w:w="9740" w:type="dxa"/>
          </w:tcPr>
          <w:p w:rsidR="009D3B04" w:rsidRPr="00F54E68" w:rsidRDefault="009D3B04" w:rsidP="00CC21F3">
            <w:pPr>
              <w:rPr>
                <w:rFonts w:ascii="Arial" w:hAnsi="Arial" w:cs="Arial"/>
                <w:color w:val="0F243E" w:themeColor="text2" w:themeShade="80"/>
                <w:sz w:val="22"/>
                <w:szCs w:val="22"/>
              </w:rPr>
            </w:pPr>
          </w:p>
          <w:p w:rsidR="00524765" w:rsidRPr="00F54E68" w:rsidRDefault="00524765" w:rsidP="00524765">
            <w:pPr>
              <w:jc w:val="both"/>
              <w:rPr>
                <w:rFonts w:ascii="Arial" w:eastAsia="Calibri" w:hAnsi="Arial" w:cs="Arial"/>
                <w:sz w:val="22"/>
                <w:szCs w:val="22"/>
              </w:rPr>
            </w:pPr>
            <w:r w:rsidRPr="00F54E68">
              <w:rPr>
                <w:rFonts w:ascii="Arial" w:eastAsia="Calibri" w:hAnsi="Arial" w:cs="Arial"/>
                <w:sz w:val="22"/>
                <w:szCs w:val="22"/>
              </w:rPr>
              <w:t xml:space="preserve">Dada la modalidad teórica-práctica, la asignatura se basará en un trabajo previo por parte de los/las alumnos/as antes de cada sesión, mediante la consulta e investigación de textos especializados, conocimientos y experiencias; interacción y participación activa, además de la discusión en clase de los temas propuestos; exposición por parte del docente y los/las alumnos/as. </w:t>
            </w:r>
          </w:p>
          <w:p w:rsidR="00524765" w:rsidRPr="00F54E68" w:rsidRDefault="00524765" w:rsidP="00524765">
            <w:pPr>
              <w:jc w:val="both"/>
              <w:rPr>
                <w:rFonts w:ascii="Arial" w:eastAsia="Calibri" w:hAnsi="Arial" w:cs="Arial"/>
                <w:sz w:val="22"/>
                <w:szCs w:val="22"/>
              </w:rPr>
            </w:pPr>
          </w:p>
          <w:p w:rsidR="006A3F56" w:rsidRPr="00F54E68" w:rsidRDefault="00524765" w:rsidP="007E6AD1">
            <w:pPr>
              <w:jc w:val="both"/>
              <w:rPr>
                <w:rFonts w:ascii="Arial" w:eastAsia="Calibri" w:hAnsi="Arial" w:cs="Arial"/>
                <w:sz w:val="22"/>
                <w:szCs w:val="22"/>
              </w:rPr>
            </w:pPr>
            <w:r w:rsidRPr="00F54E68">
              <w:rPr>
                <w:rFonts w:ascii="Arial" w:eastAsia="Calibri" w:hAnsi="Arial" w:cs="Arial"/>
                <w:sz w:val="22"/>
                <w:szCs w:val="22"/>
              </w:rPr>
              <w:t>Se combinará la práctica con el trabajo en grupo, la puesta en común de exposiciones, mesas redondas, debates y foros.</w:t>
            </w: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9D3B04" w:rsidP="00CC21F3">
            <w:pPr>
              <w:rPr>
                <w:rFonts w:ascii="Arial" w:hAnsi="Arial" w:cs="Arial"/>
                <w:b/>
                <w:color w:val="FFFFFF" w:themeColor="background1"/>
                <w:sz w:val="22"/>
                <w:szCs w:val="22"/>
              </w:rPr>
            </w:pPr>
            <w:r w:rsidRPr="00F54E68">
              <w:rPr>
                <w:rFonts w:ascii="Arial" w:hAnsi="Arial" w:cs="Arial"/>
                <w:b/>
                <w:color w:val="FFFFFF" w:themeColor="background1"/>
                <w:sz w:val="22"/>
                <w:szCs w:val="22"/>
              </w:rPr>
              <w:t>EVALUACIÓN:</w:t>
            </w:r>
          </w:p>
        </w:tc>
      </w:tr>
      <w:tr w:rsidR="009D3B04" w:rsidRPr="00F54E68" w:rsidTr="00CC21F3">
        <w:tc>
          <w:tcPr>
            <w:tcW w:w="9740" w:type="dxa"/>
          </w:tcPr>
          <w:p w:rsidR="00C83808" w:rsidRPr="00F54E68" w:rsidRDefault="00C83808" w:rsidP="00C83808">
            <w:pPr>
              <w:ind w:left="360"/>
              <w:jc w:val="both"/>
              <w:rPr>
                <w:rFonts w:ascii="Arial" w:eastAsia="Calibri" w:hAnsi="Arial" w:cs="Arial"/>
                <w:sz w:val="22"/>
                <w:szCs w:val="22"/>
              </w:rPr>
            </w:pPr>
            <w:r w:rsidRPr="00F54E68">
              <w:rPr>
                <w:rFonts w:ascii="Arial" w:eastAsia="Calibri" w:hAnsi="Arial" w:cs="Arial"/>
                <w:sz w:val="22"/>
                <w:szCs w:val="22"/>
              </w:rPr>
              <w:t xml:space="preserve">La evaluación será permanente y  se evaluará cada proceso  en especial: </w:t>
            </w:r>
          </w:p>
          <w:p w:rsidR="00C83808" w:rsidRPr="00F54E68" w:rsidRDefault="00C83808" w:rsidP="00C83808">
            <w:pPr>
              <w:ind w:left="360"/>
              <w:jc w:val="both"/>
              <w:rPr>
                <w:rFonts w:ascii="Arial" w:eastAsia="Calibri" w:hAnsi="Arial" w:cs="Arial"/>
                <w:sz w:val="22"/>
                <w:szCs w:val="22"/>
              </w:rPr>
            </w:pPr>
          </w:p>
          <w:p w:rsidR="00C83808" w:rsidRPr="00F54E68" w:rsidRDefault="00C83808" w:rsidP="00C83808">
            <w:pPr>
              <w:ind w:left="360"/>
              <w:jc w:val="both"/>
              <w:rPr>
                <w:rFonts w:ascii="Arial" w:eastAsia="Calibri" w:hAnsi="Arial" w:cs="Arial"/>
                <w:sz w:val="22"/>
                <w:szCs w:val="22"/>
              </w:rPr>
            </w:pPr>
            <w:r w:rsidRPr="00F54E68">
              <w:rPr>
                <w:rFonts w:ascii="Arial" w:eastAsia="Calibri" w:hAnsi="Arial" w:cs="Arial"/>
                <w:sz w:val="22"/>
                <w:szCs w:val="22"/>
              </w:rPr>
              <w:t>Exposiciones en público</w:t>
            </w:r>
          </w:p>
          <w:p w:rsidR="00C83808" w:rsidRPr="00F54E68" w:rsidRDefault="00C83808" w:rsidP="00C83808">
            <w:pPr>
              <w:ind w:left="360"/>
              <w:jc w:val="both"/>
              <w:rPr>
                <w:rFonts w:ascii="Arial" w:eastAsia="Calibri" w:hAnsi="Arial" w:cs="Arial"/>
                <w:sz w:val="22"/>
                <w:szCs w:val="22"/>
              </w:rPr>
            </w:pPr>
            <w:r w:rsidRPr="00F54E68">
              <w:rPr>
                <w:rFonts w:ascii="Arial" w:eastAsia="Calibri" w:hAnsi="Arial" w:cs="Arial"/>
                <w:sz w:val="22"/>
                <w:szCs w:val="22"/>
              </w:rPr>
              <w:t>Aporte en los debates</w:t>
            </w:r>
          </w:p>
          <w:p w:rsidR="00C83808" w:rsidRPr="00F54E68" w:rsidRDefault="00C83808" w:rsidP="00C83808">
            <w:pPr>
              <w:widowControl w:val="0"/>
              <w:autoSpaceDE w:val="0"/>
              <w:autoSpaceDN w:val="0"/>
              <w:adjustRightInd w:val="0"/>
              <w:ind w:left="360"/>
              <w:jc w:val="both"/>
              <w:rPr>
                <w:rFonts w:ascii="Arial" w:hAnsi="Arial" w:cs="Arial"/>
                <w:sz w:val="22"/>
                <w:szCs w:val="22"/>
              </w:rPr>
            </w:pPr>
            <w:r w:rsidRPr="00F54E68">
              <w:rPr>
                <w:rFonts w:ascii="Arial" w:hAnsi="Arial" w:cs="Arial"/>
                <w:sz w:val="22"/>
                <w:szCs w:val="22"/>
              </w:rPr>
              <w:t>Pruebas parciales orales, para evaluar las competencias en el orden cognitivo e interpretativo.</w:t>
            </w:r>
          </w:p>
          <w:p w:rsidR="009D3B04" w:rsidRPr="00F54E68" w:rsidRDefault="00C83808" w:rsidP="00C83808">
            <w:pPr>
              <w:widowControl w:val="0"/>
              <w:autoSpaceDE w:val="0"/>
              <w:autoSpaceDN w:val="0"/>
              <w:adjustRightInd w:val="0"/>
              <w:ind w:left="360"/>
              <w:jc w:val="both"/>
              <w:rPr>
                <w:rFonts w:ascii="Arial" w:hAnsi="Arial" w:cs="Arial"/>
                <w:sz w:val="22"/>
                <w:szCs w:val="22"/>
              </w:rPr>
            </w:pPr>
            <w:r w:rsidRPr="00F54E68">
              <w:rPr>
                <w:rFonts w:ascii="Arial" w:hAnsi="Arial" w:cs="Arial"/>
                <w:sz w:val="22"/>
                <w:szCs w:val="22"/>
              </w:rPr>
              <w:t>Audiencias</w:t>
            </w:r>
          </w:p>
        </w:tc>
      </w:tr>
    </w:tbl>
    <w:p w:rsidR="009D3B04" w:rsidRPr="00F54E68"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F54E68" w:rsidTr="00CC21F3">
        <w:tc>
          <w:tcPr>
            <w:tcW w:w="9740" w:type="dxa"/>
            <w:shd w:val="clear" w:color="auto" w:fill="365F91" w:themeFill="accent1" w:themeFillShade="BF"/>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FFFFFF" w:themeColor="background1"/>
                <w:sz w:val="22"/>
                <w:szCs w:val="22"/>
              </w:rPr>
              <w:t>RECURSOS :</w:t>
            </w:r>
          </w:p>
        </w:tc>
      </w:tr>
      <w:tr w:rsidR="009D3B04" w:rsidRPr="00F54E68" w:rsidTr="00CC21F3">
        <w:tc>
          <w:tcPr>
            <w:tcW w:w="9740" w:type="dxa"/>
          </w:tcPr>
          <w:p w:rsidR="006A3F56" w:rsidRPr="00F54E68" w:rsidRDefault="006A3F56" w:rsidP="00CC21F3">
            <w:pPr>
              <w:rPr>
                <w:rFonts w:ascii="Arial" w:hAnsi="Arial" w:cs="Arial"/>
                <w:b/>
                <w:color w:val="0F243E" w:themeColor="text2" w:themeShade="80"/>
                <w:sz w:val="22"/>
                <w:szCs w:val="22"/>
              </w:rPr>
            </w:pPr>
          </w:p>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0F243E" w:themeColor="text2" w:themeShade="80"/>
                <w:sz w:val="22"/>
                <w:szCs w:val="22"/>
              </w:rPr>
              <w:t>BIBLIOGRAFÍA BÁSICA Y COMPLEMENTARIA</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rPr>
              <w:t xml:space="preserve">− </w:t>
            </w:r>
            <w:proofErr w:type="spellStart"/>
            <w:r w:rsidRPr="00F54E68">
              <w:rPr>
                <w:rFonts w:ascii="Arial" w:hAnsi="Arial" w:cs="Arial"/>
                <w:sz w:val="22"/>
                <w:szCs w:val="22"/>
              </w:rPr>
              <w:t>Abramovich</w:t>
            </w:r>
            <w:proofErr w:type="spellEnd"/>
            <w:r w:rsidRPr="00F54E68">
              <w:rPr>
                <w:rFonts w:ascii="Arial" w:hAnsi="Arial" w:cs="Arial"/>
                <w:sz w:val="22"/>
                <w:szCs w:val="22"/>
              </w:rPr>
              <w:t xml:space="preserve">, V.; </w:t>
            </w:r>
            <w:proofErr w:type="spellStart"/>
            <w:r w:rsidRPr="00F54E68">
              <w:rPr>
                <w:rFonts w:ascii="Arial" w:hAnsi="Arial" w:cs="Arial"/>
                <w:sz w:val="22"/>
                <w:szCs w:val="22"/>
              </w:rPr>
              <w:t>Courtis</w:t>
            </w:r>
            <w:proofErr w:type="spellEnd"/>
            <w:r w:rsidRPr="00F54E68">
              <w:rPr>
                <w:rFonts w:ascii="Arial" w:hAnsi="Arial" w:cs="Arial"/>
                <w:sz w:val="22"/>
                <w:szCs w:val="22"/>
              </w:rPr>
              <w:t xml:space="preserve">, Ch., Los derechos sociales como derechos exigibles, </w:t>
            </w:r>
            <w:proofErr w:type="spellStart"/>
            <w:r w:rsidRPr="00F54E68">
              <w:rPr>
                <w:rFonts w:ascii="Arial" w:hAnsi="Arial" w:cs="Arial"/>
                <w:sz w:val="22"/>
                <w:szCs w:val="22"/>
              </w:rPr>
              <w:t>Trotta</w:t>
            </w:r>
            <w:proofErr w:type="spellEnd"/>
            <w:r w:rsidRPr="00F54E68">
              <w:rPr>
                <w:rFonts w:ascii="Arial" w:hAnsi="Arial" w:cs="Arial"/>
                <w:sz w:val="22"/>
                <w:szCs w:val="22"/>
              </w:rPr>
              <w:t>, Madrid, 2002.</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Abramovich</w:t>
            </w:r>
            <w:proofErr w:type="spellEnd"/>
            <w:r w:rsidRPr="00F54E68">
              <w:rPr>
                <w:rFonts w:ascii="Arial" w:hAnsi="Arial" w:cs="Arial"/>
                <w:sz w:val="22"/>
                <w:szCs w:val="22"/>
              </w:rPr>
              <w:t xml:space="preserve">, V.; </w:t>
            </w:r>
            <w:proofErr w:type="spellStart"/>
            <w:r w:rsidRPr="00F54E68">
              <w:rPr>
                <w:rFonts w:ascii="Arial" w:hAnsi="Arial" w:cs="Arial"/>
                <w:sz w:val="22"/>
                <w:szCs w:val="22"/>
              </w:rPr>
              <w:t>Courtis</w:t>
            </w:r>
            <w:proofErr w:type="spellEnd"/>
            <w:r w:rsidRPr="00F54E68">
              <w:rPr>
                <w:rFonts w:ascii="Arial" w:hAnsi="Arial" w:cs="Arial"/>
                <w:sz w:val="22"/>
                <w:szCs w:val="22"/>
              </w:rPr>
              <w:t>, Ch., El umbral de la ciudadanía. El significado de los derechos sociales en el Estado social constitucional, Ed. Del Puerto, Buenos Aires, 2006.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Acción Canadá para la Población y el Desarrollo; Colegio de Michoacán, Menores migrantes: derechos humanos, protección y servicios en los países miembros de la Conferencia Regional sobre Migración, Octubre de 2002.</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Acuña González, G., Migración, trabajo infantil y adolescente: una aproximación para la construcción de una agenda, en el marco del III Foro de ONGs de niñez y adolescencia de Iberoamérica, Montevideo, Uruguay, octubre 2006.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ACNUR, Comité Ejecutivo, LII Conclusión sobre la Protección Internacional, 52° período de sesiones, 2001.</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ACNUR y </w:t>
            </w:r>
            <w:proofErr w:type="spellStart"/>
            <w:r w:rsidRPr="00F54E68">
              <w:rPr>
                <w:rFonts w:ascii="Arial" w:hAnsi="Arial" w:cs="Arial"/>
                <w:sz w:val="22"/>
                <w:szCs w:val="22"/>
              </w:rPr>
              <w:t>Save</w:t>
            </w:r>
            <w:proofErr w:type="spellEnd"/>
            <w:r w:rsidRPr="00F54E68">
              <w:rPr>
                <w:rFonts w:ascii="Arial" w:hAnsi="Arial" w:cs="Arial"/>
                <w:sz w:val="22"/>
                <w:szCs w:val="22"/>
              </w:rPr>
              <w:t xml:space="preserve"> </w:t>
            </w:r>
            <w:proofErr w:type="spellStart"/>
            <w:r w:rsidRPr="00F54E68">
              <w:rPr>
                <w:rFonts w:ascii="Arial" w:hAnsi="Arial" w:cs="Arial"/>
                <w:sz w:val="22"/>
                <w:szCs w:val="22"/>
              </w:rPr>
              <w:t>the</w:t>
            </w:r>
            <w:proofErr w:type="spellEnd"/>
            <w:r w:rsidRPr="00F54E68">
              <w:rPr>
                <w:rFonts w:ascii="Arial" w:hAnsi="Arial" w:cs="Arial"/>
                <w:sz w:val="22"/>
                <w:szCs w:val="22"/>
              </w:rPr>
              <w:t xml:space="preserve"> </w:t>
            </w:r>
            <w:proofErr w:type="spellStart"/>
            <w:r w:rsidRPr="00F54E68">
              <w:rPr>
                <w:rFonts w:ascii="Arial" w:hAnsi="Arial" w:cs="Arial"/>
                <w:sz w:val="22"/>
                <w:szCs w:val="22"/>
              </w:rPr>
              <w:t>Children</w:t>
            </w:r>
            <w:proofErr w:type="spellEnd"/>
            <w:r w:rsidRPr="00F54E68">
              <w:rPr>
                <w:rFonts w:ascii="Arial" w:hAnsi="Arial" w:cs="Arial"/>
                <w:sz w:val="22"/>
                <w:szCs w:val="22"/>
              </w:rPr>
              <w:t>, Tercera Edición de la Declaración de Buenas Prácticas del Programa de Menores no Acompañados en Europa, 2004.</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ACNUR, La protección internacional de las niñas y niños no acompañados en la frontera sur de México (2006-2008), Oficina Regional del ACNUR para México, Cuba y América Central,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Amnistía Internacional, República Dominicana. Vidas en tránsito: la difícil situación de la población migrante haitiana y de la población dominicana de ascendencia haitiana, AI: AMR 27/001/2007, marzo de 2007.</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rPr>
              <w:t xml:space="preserve">− Amnistía Internacional, Bahamas, </w:t>
            </w:r>
            <w:proofErr w:type="spellStart"/>
            <w:r w:rsidRPr="00F54E68">
              <w:rPr>
                <w:rFonts w:ascii="Arial" w:hAnsi="Arial" w:cs="Arial"/>
                <w:sz w:val="22"/>
                <w:szCs w:val="22"/>
              </w:rPr>
              <w:t>Forgotten</w:t>
            </w:r>
            <w:proofErr w:type="spellEnd"/>
            <w:r w:rsidRPr="00F54E68">
              <w:rPr>
                <w:rFonts w:ascii="Arial" w:hAnsi="Arial" w:cs="Arial"/>
                <w:sz w:val="22"/>
                <w:szCs w:val="22"/>
              </w:rPr>
              <w:t xml:space="preserve"> </w:t>
            </w:r>
            <w:proofErr w:type="spellStart"/>
            <w:r w:rsidRPr="00F54E68">
              <w:rPr>
                <w:rFonts w:ascii="Arial" w:hAnsi="Arial" w:cs="Arial"/>
                <w:sz w:val="22"/>
                <w:szCs w:val="22"/>
              </w:rPr>
              <w:t>Detaines</w:t>
            </w:r>
            <w:proofErr w:type="spellEnd"/>
            <w:r w:rsidRPr="00F54E68">
              <w:rPr>
                <w:rFonts w:ascii="Arial" w:hAnsi="Arial" w:cs="Arial"/>
                <w:sz w:val="22"/>
                <w:szCs w:val="22"/>
              </w:rPr>
              <w:t xml:space="preserve">? </w:t>
            </w:r>
            <w:r w:rsidRPr="00F54E68">
              <w:rPr>
                <w:rFonts w:ascii="Arial" w:hAnsi="Arial" w:cs="Arial"/>
                <w:sz w:val="22"/>
                <w:szCs w:val="22"/>
                <w:lang w:val="en-US"/>
              </w:rPr>
              <w:t xml:space="preserve">Human Rights in Detention, AMR 14/005/2003, </w:t>
            </w:r>
            <w:proofErr w:type="spellStart"/>
            <w:r w:rsidRPr="00F54E68">
              <w:rPr>
                <w:rFonts w:ascii="Arial" w:hAnsi="Arial" w:cs="Arial"/>
                <w:sz w:val="22"/>
                <w:szCs w:val="22"/>
                <w:lang w:val="en-US"/>
              </w:rPr>
              <w:t>octubre</w:t>
            </w:r>
            <w:proofErr w:type="spellEnd"/>
            <w:r w:rsidRPr="00F54E68">
              <w:rPr>
                <w:rFonts w:ascii="Arial" w:hAnsi="Arial" w:cs="Arial"/>
                <w:sz w:val="22"/>
                <w:szCs w:val="22"/>
                <w:lang w:val="en-US"/>
              </w:rPr>
              <w:t xml:space="preserve"> de 2003.</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Añón</w:t>
            </w:r>
            <w:proofErr w:type="spellEnd"/>
            <w:r w:rsidRPr="00F54E68">
              <w:rPr>
                <w:rFonts w:ascii="Arial" w:hAnsi="Arial" w:cs="Arial"/>
                <w:sz w:val="22"/>
                <w:szCs w:val="22"/>
              </w:rPr>
              <w:t>, M. J., “Límites de la universalidad: los derechos sociales de los inmigrantes”, en VV.AA., La universalidad de los derechos sociales: el reto de la inmigración, Universidad de Valencia, Valencia, 2004.</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rPr>
              <w:t xml:space="preserve">− Asa, P. y </w:t>
            </w:r>
            <w:proofErr w:type="spellStart"/>
            <w:r w:rsidRPr="00F54E68">
              <w:rPr>
                <w:rFonts w:ascii="Arial" w:hAnsi="Arial" w:cs="Arial"/>
                <w:sz w:val="22"/>
                <w:szCs w:val="22"/>
              </w:rPr>
              <w:t>Ceriani</w:t>
            </w:r>
            <w:proofErr w:type="spellEnd"/>
            <w:r w:rsidRPr="00F54E68">
              <w:rPr>
                <w:rFonts w:ascii="Arial" w:hAnsi="Arial" w:cs="Arial"/>
                <w:sz w:val="22"/>
                <w:szCs w:val="22"/>
              </w:rPr>
              <w:t xml:space="preserve"> Cernadas, P., “A dos años de la nueva ley de migraciones: avances, cuestiones pendientes y casos preocupantes”, en CELS, Derechos Humanos en Argentina. </w:t>
            </w:r>
            <w:proofErr w:type="spellStart"/>
            <w:r w:rsidRPr="00F54E68">
              <w:rPr>
                <w:rFonts w:ascii="Arial" w:hAnsi="Arial" w:cs="Arial"/>
                <w:sz w:val="22"/>
                <w:szCs w:val="22"/>
                <w:lang w:val="en-US"/>
              </w:rPr>
              <w:t>Informe</w:t>
            </w:r>
            <w:proofErr w:type="spellEnd"/>
            <w:r w:rsidRPr="00F54E68">
              <w:rPr>
                <w:rFonts w:ascii="Arial" w:hAnsi="Arial" w:cs="Arial"/>
                <w:sz w:val="22"/>
                <w:szCs w:val="22"/>
                <w:lang w:val="en-US"/>
              </w:rPr>
              <w:t xml:space="preserve"> 2005, Buenos Aires, </w:t>
            </w:r>
            <w:proofErr w:type="spellStart"/>
            <w:r w:rsidRPr="00F54E68">
              <w:rPr>
                <w:rFonts w:ascii="Arial" w:hAnsi="Arial" w:cs="Arial"/>
                <w:sz w:val="22"/>
                <w:szCs w:val="22"/>
                <w:lang w:val="en-US"/>
              </w:rPr>
              <w:t>Siglo</w:t>
            </w:r>
            <w:proofErr w:type="spellEnd"/>
            <w:r w:rsidRPr="00F54E68">
              <w:rPr>
                <w:rFonts w:ascii="Arial" w:hAnsi="Arial" w:cs="Arial"/>
                <w:sz w:val="22"/>
                <w:szCs w:val="22"/>
                <w:lang w:val="en-US"/>
              </w:rPr>
              <w:t xml:space="preserve"> XXI </w:t>
            </w:r>
            <w:proofErr w:type="spellStart"/>
            <w:r w:rsidRPr="00F54E68">
              <w:rPr>
                <w:rFonts w:ascii="Arial" w:hAnsi="Arial" w:cs="Arial"/>
                <w:sz w:val="22"/>
                <w:szCs w:val="22"/>
                <w:lang w:val="en-US"/>
              </w:rPr>
              <w:t>editores</w:t>
            </w:r>
            <w:proofErr w:type="spellEnd"/>
            <w:r w:rsidRPr="00F54E68">
              <w:rPr>
                <w:rFonts w:ascii="Arial" w:hAnsi="Arial" w:cs="Arial"/>
                <w:sz w:val="22"/>
                <w:szCs w:val="22"/>
                <w:lang w:val="en-US"/>
              </w:rPr>
              <w:t>, 2005.</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lang w:val="en-US"/>
              </w:rPr>
              <w:t xml:space="preserve">− </w:t>
            </w:r>
            <w:proofErr w:type="spellStart"/>
            <w:r w:rsidRPr="00F54E68">
              <w:rPr>
                <w:rFonts w:ascii="Arial" w:hAnsi="Arial" w:cs="Arial"/>
                <w:sz w:val="22"/>
                <w:szCs w:val="22"/>
                <w:lang w:val="en-US"/>
              </w:rPr>
              <w:t>Bercow</w:t>
            </w:r>
            <w:proofErr w:type="spellEnd"/>
            <w:r w:rsidRPr="00F54E68">
              <w:rPr>
                <w:rFonts w:ascii="Arial" w:hAnsi="Arial" w:cs="Arial"/>
                <w:sz w:val="22"/>
                <w:szCs w:val="22"/>
                <w:lang w:val="en-US"/>
              </w:rPr>
              <w:t xml:space="preserve"> J; Dubs, L.; Harris, E., Alternatives to immigration detention of families and children, a discussion paper supported by the No Place for a Child Coalition, </w:t>
            </w:r>
            <w:proofErr w:type="spellStart"/>
            <w:r w:rsidRPr="00F54E68">
              <w:rPr>
                <w:rFonts w:ascii="Arial" w:hAnsi="Arial" w:cs="Arial"/>
                <w:sz w:val="22"/>
                <w:szCs w:val="22"/>
                <w:lang w:val="en-US"/>
              </w:rPr>
              <w:t>julio</w:t>
            </w:r>
            <w:proofErr w:type="spellEnd"/>
            <w:r w:rsidRPr="00F54E68">
              <w:rPr>
                <w:rFonts w:ascii="Arial" w:hAnsi="Arial" w:cs="Arial"/>
                <w:sz w:val="22"/>
                <w:szCs w:val="22"/>
                <w:lang w:val="en-US"/>
              </w:rPr>
              <w:t xml:space="preserve"> de 2006.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Bustamante, J., Informe del Relator Especial sobre Derechos Humanos de Migrantes, A/HRC/7/12, 25 de febrero de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Centro de Derechos Humanos Fray Matías de Córdoba, Violaciones a derechos humanos en el contexto de la migración en la frontera sur, México, 31 de mayo de 2005.</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Centro de Derechos Humanos Fray Matías de Córdoba, Hogar de la Misericordia y </w:t>
            </w:r>
            <w:proofErr w:type="spellStart"/>
            <w:r w:rsidRPr="00F54E68">
              <w:rPr>
                <w:rFonts w:ascii="Arial" w:hAnsi="Arial" w:cs="Arial"/>
                <w:sz w:val="22"/>
                <w:szCs w:val="22"/>
              </w:rPr>
              <w:t>Due</w:t>
            </w:r>
            <w:proofErr w:type="spellEnd"/>
            <w:r w:rsidRPr="00F54E68">
              <w:rPr>
                <w:rFonts w:ascii="Arial" w:hAnsi="Arial" w:cs="Arial"/>
                <w:sz w:val="22"/>
                <w:szCs w:val="22"/>
              </w:rPr>
              <w:t xml:space="preserve"> </w:t>
            </w:r>
            <w:proofErr w:type="spellStart"/>
            <w:r w:rsidRPr="00F54E68">
              <w:rPr>
                <w:rFonts w:ascii="Arial" w:hAnsi="Arial" w:cs="Arial"/>
                <w:sz w:val="22"/>
                <w:szCs w:val="22"/>
              </w:rPr>
              <w:t>Process</w:t>
            </w:r>
            <w:proofErr w:type="spellEnd"/>
            <w:r w:rsidRPr="00F54E68">
              <w:rPr>
                <w:rFonts w:ascii="Arial" w:hAnsi="Arial" w:cs="Arial"/>
                <w:sz w:val="22"/>
                <w:szCs w:val="22"/>
              </w:rPr>
              <w:t xml:space="preserve"> of </w:t>
            </w:r>
            <w:proofErr w:type="spellStart"/>
            <w:r w:rsidRPr="00F54E68">
              <w:rPr>
                <w:rFonts w:ascii="Arial" w:hAnsi="Arial" w:cs="Arial"/>
                <w:sz w:val="22"/>
                <w:szCs w:val="22"/>
              </w:rPr>
              <w:t>Law</w:t>
            </w:r>
            <w:proofErr w:type="spellEnd"/>
            <w:r w:rsidRPr="00F54E68">
              <w:rPr>
                <w:rFonts w:ascii="Arial" w:hAnsi="Arial" w:cs="Arial"/>
                <w:sz w:val="22"/>
                <w:szCs w:val="22"/>
              </w:rPr>
              <w:t xml:space="preserve"> </w:t>
            </w:r>
            <w:proofErr w:type="spellStart"/>
            <w:r w:rsidRPr="00F54E68">
              <w:rPr>
                <w:rFonts w:ascii="Arial" w:hAnsi="Arial" w:cs="Arial"/>
                <w:sz w:val="22"/>
                <w:szCs w:val="22"/>
              </w:rPr>
              <w:t>Foundation</w:t>
            </w:r>
            <w:proofErr w:type="spellEnd"/>
            <w:r w:rsidRPr="00F54E68">
              <w:rPr>
                <w:rFonts w:ascii="Arial" w:hAnsi="Arial" w:cs="Arial"/>
                <w:sz w:val="22"/>
                <w:szCs w:val="22"/>
              </w:rPr>
              <w:t>, La crisis de derechos humanos en la frontera sur de México,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lastRenderedPageBreak/>
              <w:t>− Centro de Derechos Humanos de la Universidad Diego Portales, Informe Anual sobre Derechos Humanos en Chile 2007. Hechos 2006, Santiago,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Centro de Documentación en Derechos Humanos Segundos Montes Mozo, Informe para el Grupo de Trabajo sobre Detenciones Arbitrarias, Misión al Ecuador, Detenciones arbitrarias a extranjeros/as, inmigrantes irregulares, solicitantes de refugio y refugiados, febrero de 2006.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CEPAL, Migración internacional, derechos humanos y desarrollo, Santiago, 2006.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Ceriani</w:t>
            </w:r>
            <w:proofErr w:type="spellEnd"/>
            <w:r w:rsidRPr="00F54E68">
              <w:rPr>
                <w:rFonts w:ascii="Arial" w:hAnsi="Arial" w:cs="Arial"/>
                <w:sz w:val="22"/>
                <w:szCs w:val="22"/>
              </w:rPr>
              <w:t xml:space="preserve"> Cernadas, P., “Migrantes: Una deuda pendiente. Veinte años de vigencia de la ‘Ley Videla’ en democracia”, en CELS Derechos Humanos en Argentina: Informe 2002-2003, Siglo XXI Editores, Buenos Aires, 2003.</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Ceriani</w:t>
            </w:r>
            <w:proofErr w:type="spellEnd"/>
            <w:r w:rsidRPr="00F54E68">
              <w:rPr>
                <w:rFonts w:ascii="Arial" w:hAnsi="Arial" w:cs="Arial"/>
                <w:sz w:val="22"/>
                <w:szCs w:val="22"/>
              </w:rPr>
              <w:t xml:space="preserve"> Cernadas, P.; Asa, P., “Migrantes: ley inconstitucional, práctica arbitraria” en CELS, Informe Anual 2002, Ed. Siglo XXI, Buenos Aires, 2002.</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Ceriani</w:t>
            </w:r>
            <w:proofErr w:type="spellEnd"/>
            <w:r w:rsidRPr="00F54E68">
              <w:rPr>
                <w:rFonts w:ascii="Arial" w:hAnsi="Arial" w:cs="Arial"/>
                <w:sz w:val="22"/>
                <w:szCs w:val="22"/>
              </w:rPr>
              <w:t xml:space="preserve"> Cernadas, P.; Morales, D. y </w:t>
            </w:r>
            <w:proofErr w:type="spellStart"/>
            <w:r w:rsidRPr="00F54E68">
              <w:rPr>
                <w:rFonts w:ascii="Arial" w:hAnsi="Arial" w:cs="Arial"/>
                <w:sz w:val="22"/>
                <w:szCs w:val="22"/>
              </w:rPr>
              <w:t>Ricart</w:t>
            </w:r>
            <w:proofErr w:type="spellEnd"/>
            <w:r w:rsidRPr="00F54E68">
              <w:rPr>
                <w:rFonts w:ascii="Arial" w:hAnsi="Arial" w:cs="Arial"/>
                <w:sz w:val="22"/>
                <w:szCs w:val="22"/>
              </w:rPr>
              <w:t xml:space="preserve">, L., “Los derechos de los migrantes en la jurisprudencia argentina (1994-2005)”, en </w:t>
            </w:r>
            <w:proofErr w:type="spellStart"/>
            <w:r w:rsidRPr="00F54E68">
              <w:rPr>
                <w:rFonts w:ascii="Arial" w:hAnsi="Arial" w:cs="Arial"/>
                <w:sz w:val="22"/>
                <w:szCs w:val="22"/>
              </w:rPr>
              <w:t>Abramovich</w:t>
            </w:r>
            <w:proofErr w:type="spellEnd"/>
            <w:r w:rsidRPr="00F54E68">
              <w:rPr>
                <w:rFonts w:ascii="Arial" w:hAnsi="Arial" w:cs="Arial"/>
                <w:sz w:val="22"/>
                <w:szCs w:val="22"/>
              </w:rPr>
              <w:t xml:space="preserve">, V., Bovino A. y </w:t>
            </w:r>
            <w:proofErr w:type="spellStart"/>
            <w:r w:rsidRPr="00F54E68">
              <w:rPr>
                <w:rFonts w:ascii="Arial" w:hAnsi="Arial" w:cs="Arial"/>
                <w:sz w:val="22"/>
                <w:szCs w:val="22"/>
              </w:rPr>
              <w:t>Courtis</w:t>
            </w:r>
            <w:proofErr w:type="spellEnd"/>
            <w:r w:rsidRPr="00F54E68">
              <w:rPr>
                <w:rFonts w:ascii="Arial" w:hAnsi="Arial" w:cs="Arial"/>
                <w:sz w:val="22"/>
                <w:szCs w:val="22"/>
              </w:rPr>
              <w:t xml:space="preserve"> C. (</w:t>
            </w:r>
            <w:proofErr w:type="spellStart"/>
            <w:r w:rsidRPr="00F54E68">
              <w:rPr>
                <w:rFonts w:ascii="Arial" w:hAnsi="Arial" w:cs="Arial"/>
                <w:sz w:val="22"/>
                <w:szCs w:val="22"/>
              </w:rPr>
              <w:t>comps</w:t>
            </w:r>
            <w:proofErr w:type="spellEnd"/>
            <w:r w:rsidRPr="00F54E68">
              <w:rPr>
                <w:rFonts w:ascii="Arial" w:hAnsi="Arial" w:cs="Arial"/>
                <w:sz w:val="22"/>
                <w:szCs w:val="22"/>
              </w:rPr>
              <w:t>.), La aplicación local de los tratados de derechos humanos: la experiencia de una década (1994-2005), Ed. del Puerto, Buenos Aires,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Coalición Interinstitucional para el seguimiento y difusión de la Convención sobre la protección de los Derechos de Todos los Trabajadores Migratorios y sus Familias, Informe sombra al primer informe del Estado ecuatoriano sobre cumplimiento de la Convención, Ecuador, abril de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Comisión de Derechos Humanos de las Naciones Unidas, Informe del Grupo de Trabajo Intergubernamental de Expertos en los Derechos Humanos de los Migrantes, /CN.4/AC.46/1998/5, noviembre de 1998.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Comisión de Derechos Humanos de las Naciones Unidas, Informe del Grupo de Trabajo sobre la Detención Arbitraria, Anexo II, Deliberación Nº 5: Situación relativa a los inmigrantes y a los solicitantes de asilo, E/CN.4/2000/4, 28 de diciembre de 1999.</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Comisión de Derechos Humanos de las Naciones Unidas, Informe del Grupo de Trabajo sobre Detención Arbitraria, en su visita al Reino Unido, sobre la cuestión de inmigrantes y solicitantes de asilo, E/CN.4/1999/63/Add.3.</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Comité de Derechos Humanos, Comunicación Nº 560/1993, CCPR/C/59/D/560/1993, 30 de abril de 1997.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Comité Internacional de la Cruz Roja, Directrices Generales Inter-</w:t>
            </w:r>
            <w:proofErr w:type="spellStart"/>
            <w:r w:rsidRPr="00F54E68">
              <w:rPr>
                <w:rFonts w:ascii="Arial" w:hAnsi="Arial" w:cs="Arial"/>
                <w:sz w:val="22"/>
                <w:szCs w:val="22"/>
              </w:rPr>
              <w:t>Agenciales</w:t>
            </w:r>
            <w:proofErr w:type="spellEnd"/>
            <w:r w:rsidRPr="00F54E68">
              <w:rPr>
                <w:rFonts w:ascii="Arial" w:hAnsi="Arial" w:cs="Arial"/>
                <w:sz w:val="22"/>
                <w:szCs w:val="22"/>
              </w:rPr>
              <w:t xml:space="preserve"> sobre Niñas y Niños no acompañados y separados, enero de 2004</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Consejo de Derechos Humanos de las Naciones Unidas, Informe del Grupo sobre la Detención Arbitraria, Misión al Ecuador, A/HCR/4/40/Add.2, marzo de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Consejo de Derechos Humanos de las Naciones Unidas, </w:t>
            </w:r>
            <w:proofErr w:type="spellStart"/>
            <w:r w:rsidRPr="00F54E68">
              <w:rPr>
                <w:rFonts w:ascii="Arial" w:hAnsi="Arial" w:cs="Arial"/>
                <w:sz w:val="22"/>
                <w:szCs w:val="22"/>
              </w:rPr>
              <w:t>Mission</w:t>
            </w:r>
            <w:proofErr w:type="spellEnd"/>
            <w:r w:rsidRPr="00F54E68">
              <w:rPr>
                <w:rFonts w:ascii="Arial" w:hAnsi="Arial" w:cs="Arial"/>
                <w:sz w:val="22"/>
                <w:szCs w:val="22"/>
              </w:rPr>
              <w:t xml:space="preserve"> </w:t>
            </w:r>
            <w:proofErr w:type="spellStart"/>
            <w:r w:rsidRPr="00F54E68">
              <w:rPr>
                <w:rFonts w:ascii="Arial" w:hAnsi="Arial" w:cs="Arial"/>
                <w:sz w:val="22"/>
                <w:szCs w:val="22"/>
              </w:rPr>
              <w:t>to</w:t>
            </w:r>
            <w:proofErr w:type="spellEnd"/>
            <w:r w:rsidRPr="00F54E68">
              <w:rPr>
                <w:rFonts w:ascii="Arial" w:hAnsi="Arial" w:cs="Arial"/>
                <w:sz w:val="22"/>
                <w:szCs w:val="22"/>
              </w:rPr>
              <w:t xml:space="preserve"> </w:t>
            </w:r>
            <w:proofErr w:type="spellStart"/>
            <w:r w:rsidRPr="00F54E68">
              <w:rPr>
                <w:rFonts w:ascii="Arial" w:hAnsi="Arial" w:cs="Arial"/>
                <w:sz w:val="22"/>
                <w:szCs w:val="22"/>
              </w:rPr>
              <w:t>the</w:t>
            </w:r>
            <w:proofErr w:type="spellEnd"/>
            <w:r w:rsidRPr="00F54E68">
              <w:rPr>
                <w:rFonts w:ascii="Arial" w:hAnsi="Arial" w:cs="Arial"/>
                <w:sz w:val="22"/>
                <w:szCs w:val="22"/>
              </w:rPr>
              <w:t xml:space="preserve"> </w:t>
            </w:r>
            <w:proofErr w:type="spellStart"/>
            <w:r w:rsidRPr="00F54E68">
              <w:rPr>
                <w:rFonts w:ascii="Arial" w:hAnsi="Arial" w:cs="Arial"/>
                <w:sz w:val="22"/>
                <w:szCs w:val="22"/>
              </w:rPr>
              <w:t>United</w:t>
            </w:r>
            <w:proofErr w:type="spellEnd"/>
            <w:r w:rsidRPr="00F54E68">
              <w:rPr>
                <w:rFonts w:ascii="Arial" w:hAnsi="Arial" w:cs="Arial"/>
                <w:sz w:val="22"/>
                <w:szCs w:val="22"/>
              </w:rPr>
              <w:t xml:space="preserve"> Status of </w:t>
            </w:r>
            <w:proofErr w:type="spellStart"/>
            <w:r w:rsidRPr="00F54E68">
              <w:rPr>
                <w:rFonts w:ascii="Arial" w:hAnsi="Arial" w:cs="Arial"/>
                <w:sz w:val="22"/>
                <w:szCs w:val="22"/>
              </w:rPr>
              <w:t>America</w:t>
            </w:r>
            <w:proofErr w:type="spellEnd"/>
            <w:r w:rsidRPr="00F54E68">
              <w:rPr>
                <w:rFonts w:ascii="Arial" w:hAnsi="Arial" w:cs="Arial"/>
                <w:sz w:val="22"/>
                <w:szCs w:val="22"/>
              </w:rPr>
              <w:t>,</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A/HRC/7/12/Add.2, del 5 de marzo de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Consejo de Derechos Humanos de las Naciones Unidas, Informe del Grupo de Trabajo sobre Detención Arbitraria, A/HRC/7/4, 10 de enero de 2008.</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rPr>
              <w:t xml:space="preserve">− </w:t>
            </w:r>
            <w:proofErr w:type="spellStart"/>
            <w:r w:rsidRPr="00F54E68">
              <w:rPr>
                <w:rFonts w:ascii="Arial" w:hAnsi="Arial" w:cs="Arial"/>
                <w:sz w:val="22"/>
                <w:szCs w:val="22"/>
              </w:rPr>
              <w:t>Courtis</w:t>
            </w:r>
            <w:proofErr w:type="spellEnd"/>
            <w:r w:rsidRPr="00F54E68">
              <w:rPr>
                <w:rFonts w:ascii="Arial" w:hAnsi="Arial" w:cs="Arial"/>
                <w:sz w:val="22"/>
                <w:szCs w:val="22"/>
              </w:rPr>
              <w:t>, Ch. (</w:t>
            </w:r>
            <w:proofErr w:type="spellStart"/>
            <w:r w:rsidRPr="00F54E68">
              <w:rPr>
                <w:rFonts w:ascii="Arial" w:hAnsi="Arial" w:cs="Arial"/>
                <w:sz w:val="22"/>
                <w:szCs w:val="22"/>
              </w:rPr>
              <w:t>comp.</w:t>
            </w:r>
            <w:proofErr w:type="spellEnd"/>
            <w:r w:rsidRPr="00F54E68">
              <w:rPr>
                <w:rFonts w:ascii="Arial" w:hAnsi="Arial" w:cs="Arial"/>
                <w:sz w:val="22"/>
                <w:szCs w:val="22"/>
              </w:rPr>
              <w:t xml:space="preserve">), Ni un paso atrás. La prohibición de regresividad en materia de derechos sociales, Ed. </w:t>
            </w:r>
            <w:r w:rsidRPr="00F54E68">
              <w:rPr>
                <w:rFonts w:ascii="Arial" w:hAnsi="Arial" w:cs="Arial"/>
                <w:sz w:val="22"/>
                <w:szCs w:val="22"/>
                <w:lang w:val="en-US"/>
              </w:rPr>
              <w:t>Del Puerto, Buenos Aires, 2006.</w:t>
            </w:r>
          </w:p>
          <w:p w:rsidR="00F54E68" w:rsidRPr="00F54E68" w:rsidRDefault="00F54E68" w:rsidP="00F54E68">
            <w:pPr>
              <w:autoSpaceDE w:val="0"/>
              <w:autoSpaceDN w:val="0"/>
              <w:adjustRightInd w:val="0"/>
              <w:jc w:val="both"/>
              <w:rPr>
                <w:rFonts w:ascii="Arial" w:hAnsi="Arial" w:cs="Arial"/>
                <w:sz w:val="22"/>
                <w:szCs w:val="22"/>
                <w:lang w:val="es-CO"/>
              </w:rPr>
            </w:pPr>
            <w:r w:rsidRPr="00F54E68">
              <w:rPr>
                <w:rFonts w:ascii="Arial" w:hAnsi="Arial" w:cs="Arial"/>
                <w:sz w:val="22"/>
                <w:szCs w:val="22"/>
                <w:lang w:val="en-US"/>
              </w:rPr>
              <w:t xml:space="preserve">− Crowley, Heaven, ILPA (Immigration Law Practitioners’ Association) position paper, Child First, Migrant Second. </w:t>
            </w:r>
            <w:proofErr w:type="spellStart"/>
            <w:r w:rsidRPr="00F54E68">
              <w:rPr>
                <w:rFonts w:ascii="Arial" w:hAnsi="Arial" w:cs="Arial"/>
                <w:sz w:val="22"/>
                <w:szCs w:val="22"/>
                <w:lang w:val="es-CO"/>
              </w:rPr>
              <w:t>Ensuring</w:t>
            </w:r>
            <w:proofErr w:type="spellEnd"/>
            <w:r w:rsidRPr="00F54E68">
              <w:rPr>
                <w:rFonts w:ascii="Arial" w:hAnsi="Arial" w:cs="Arial"/>
                <w:sz w:val="22"/>
                <w:szCs w:val="22"/>
                <w:lang w:val="es-CO"/>
              </w:rPr>
              <w:t xml:space="preserve"> </w:t>
            </w:r>
            <w:proofErr w:type="spellStart"/>
            <w:r w:rsidRPr="00F54E68">
              <w:rPr>
                <w:rFonts w:ascii="Arial" w:hAnsi="Arial" w:cs="Arial"/>
                <w:sz w:val="22"/>
                <w:szCs w:val="22"/>
                <w:lang w:val="es-CO"/>
              </w:rPr>
              <w:t>that</w:t>
            </w:r>
            <w:proofErr w:type="spellEnd"/>
            <w:r w:rsidRPr="00F54E68">
              <w:rPr>
                <w:rFonts w:ascii="Arial" w:hAnsi="Arial" w:cs="Arial"/>
                <w:sz w:val="22"/>
                <w:szCs w:val="22"/>
                <w:lang w:val="es-CO"/>
              </w:rPr>
              <w:t xml:space="preserve"> </w:t>
            </w:r>
            <w:proofErr w:type="spellStart"/>
            <w:r w:rsidRPr="00F54E68">
              <w:rPr>
                <w:rFonts w:ascii="Arial" w:hAnsi="Arial" w:cs="Arial"/>
                <w:sz w:val="22"/>
                <w:szCs w:val="22"/>
                <w:lang w:val="es-CO"/>
              </w:rPr>
              <w:t>every</w:t>
            </w:r>
            <w:proofErr w:type="spellEnd"/>
            <w:r w:rsidRPr="00F54E68">
              <w:rPr>
                <w:rFonts w:ascii="Arial" w:hAnsi="Arial" w:cs="Arial"/>
                <w:sz w:val="22"/>
                <w:szCs w:val="22"/>
                <w:lang w:val="es-CO"/>
              </w:rPr>
              <w:t xml:space="preserve"> </w:t>
            </w:r>
            <w:proofErr w:type="spellStart"/>
            <w:r w:rsidRPr="00F54E68">
              <w:rPr>
                <w:rFonts w:ascii="Arial" w:hAnsi="Arial" w:cs="Arial"/>
                <w:sz w:val="22"/>
                <w:szCs w:val="22"/>
                <w:lang w:val="es-CO"/>
              </w:rPr>
              <w:t>child</w:t>
            </w:r>
            <w:proofErr w:type="spellEnd"/>
            <w:r w:rsidRPr="00F54E68">
              <w:rPr>
                <w:rFonts w:ascii="Arial" w:hAnsi="Arial" w:cs="Arial"/>
                <w:sz w:val="22"/>
                <w:szCs w:val="22"/>
                <w:lang w:val="es-CO"/>
              </w:rPr>
              <w:t xml:space="preserve"> </w:t>
            </w:r>
            <w:proofErr w:type="spellStart"/>
            <w:r w:rsidRPr="00F54E68">
              <w:rPr>
                <w:rFonts w:ascii="Arial" w:hAnsi="Arial" w:cs="Arial"/>
                <w:sz w:val="22"/>
                <w:szCs w:val="22"/>
                <w:lang w:val="es-CO"/>
              </w:rPr>
              <w:t>matters</w:t>
            </w:r>
            <w:proofErr w:type="spellEnd"/>
            <w:r w:rsidRPr="00F54E68">
              <w:rPr>
                <w:rFonts w:ascii="Arial" w:hAnsi="Arial" w:cs="Arial"/>
                <w:sz w:val="22"/>
                <w:szCs w:val="22"/>
                <w:lang w:val="es-CO"/>
              </w:rPr>
              <w:t>, London, 2006.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CIDH, Informe sobre la situación de los derechos humanos de los solicitantes de asilo en el marco del sistema canadiense de determinación de la condición de refugiado, del 28 de febrero de 2000.</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lastRenderedPageBreak/>
              <w:t>− CIDH, Relatoría sobre Trabajadores Migratorios y sus Familias en el Hemisferio, Segundo Informe de progreso, 16 de abril de 2001.</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CIDH, Relatoría de Trabajadores Migratorios y Miembros de sus Familias, Cuarto Informe de Progreso, Informe Anual 2002.</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CIDH, Relatoría de Trabajadores Migratorios y sus Familiares, Segundo Informe de Progreso, Informe Anual 2002.</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Relator Especial de Naciones Unidas sobre el derecho de toda persona al disfrute del más alto nivel de salud física y mental (“el derecho a la salud”), Informe El derecho de toda persona al disfrute del más alto nivel posible de salud física y mental, E/CN.4/2003/58, 13 de febrero de 2003.</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CIDH, Relatoría Especial sobre Trabajadores Migratorios y Miembros de sus Familias, Séptimo Informe de Progreso, Informe Anual, 2005.</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CIDH, Relator especial sobre los derechos humanos de los migrantes concluye su visita oficial a Guatemala, Relator de Naciones Unidas sobre derechos de Trabajadores Migrantes, Nota de prensa, Guatemala, 28 de marzo de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Clínica Jurídica Derechos de Inmigrantes y Refugiados (CELS-CAREF-Universidad de Buenos Aires), “Derechos de las personas migrantes luego de la sanción de la nueva Ley de Migraciones 25.871: sin cambios efectivos”, en CELS Informe Anual de Derechos Humanos, Siglo XXI Ed., Buenos Aires,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De Lucas, J., “La inmigración, como res política”, en Cuadernos Electrónicos de Filosofía del Derecho, No. 10, Valencia, 2004.</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D´Ovidio</w:t>
            </w:r>
            <w:proofErr w:type="spellEnd"/>
            <w:r w:rsidRPr="00F54E68">
              <w:rPr>
                <w:rFonts w:ascii="Arial" w:hAnsi="Arial" w:cs="Arial"/>
                <w:sz w:val="22"/>
                <w:szCs w:val="22"/>
              </w:rPr>
              <w:t xml:space="preserve">, M. (Dir.) y otros, Quién es quién en la cadena de valor del sector de Indumentaria Textil. Hacia un solución conjunta en el sector, investigación de la Fundación El Otro y de Interrupción, con el apoyo de </w:t>
            </w:r>
            <w:proofErr w:type="spellStart"/>
            <w:r w:rsidRPr="00F54E68">
              <w:rPr>
                <w:rFonts w:ascii="Arial" w:hAnsi="Arial" w:cs="Arial"/>
                <w:sz w:val="22"/>
                <w:szCs w:val="22"/>
              </w:rPr>
              <w:t>Novib</w:t>
            </w:r>
            <w:proofErr w:type="spellEnd"/>
            <w:r w:rsidRPr="00F54E68">
              <w:rPr>
                <w:rFonts w:ascii="Arial" w:hAnsi="Arial" w:cs="Arial"/>
                <w:sz w:val="22"/>
                <w:szCs w:val="22"/>
              </w:rPr>
              <w:t xml:space="preserve"> (</w:t>
            </w:r>
            <w:proofErr w:type="spellStart"/>
            <w:r w:rsidRPr="00F54E68">
              <w:rPr>
                <w:rFonts w:ascii="Arial" w:hAnsi="Arial" w:cs="Arial"/>
                <w:sz w:val="22"/>
                <w:szCs w:val="22"/>
              </w:rPr>
              <w:t>Oxfam</w:t>
            </w:r>
            <w:proofErr w:type="spellEnd"/>
            <w:r w:rsidRPr="00F54E68">
              <w:rPr>
                <w:rFonts w:ascii="Arial" w:hAnsi="Arial" w:cs="Arial"/>
                <w:sz w:val="22"/>
                <w:szCs w:val="22"/>
              </w:rPr>
              <w:t>, Holanda), Buenos Aires, mayo de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ENOC, Declaración sobre el ‘Retorno’ de la Directiva de la UE, del 18 de junio de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Encuentro Iberoamericano sobre Migración y Desarrollo, Conclusiones Preliminares de la Mesa de trabajo 2: Migración, Derechos Humanos y Ciudadanía, Migración y Derechos Humanos, Hechos y problemas detectados, Madrid, 18 y 19 de julio de 2006.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Estudio de los efectos de la discriminación racial en los hijos de grupos minoritarios y de trabajadores migratorios en las esferas de la educación, la capacitación y el empleo, Informe del Secretario general de Naciones Unidas presentado ante el Comité preparatorio de la Conferencia mundial contra el racismo, la discriminación racial, la xenofobia y las formas conexas de intolerancia, A/CONF.189/PC.1/11, 10 de abril de 2000.</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Federación Internacional de los Derechos Humanos, Mesa Permanente sobre Derechos de los Migrantes de El Salvador, Informe alternativo relativo al cumplimiento por El Salvador de la Convención Internacional sobre la Protección de los Derechos de todos los Trabajadores Migratorios y sus familias</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Foro Iberoamericano sobre Migración y Desarrollo, Informe Final. Aportes y Conclusiones principales, Sesión IV: Integración de Migrantes, Cuenca, Ecuador, ,10-11 de abril de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Foro Migraciones, Informe Alternativo México, presentado al Comité de Derechos de Todos los Trabajadores Migratorios y sus Familias, diciembre de 2005.</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Gutiérrez Contreras, J. C. (Coord.), Los Derechos económicos, sociales y culturales, Programa de Cooperación en Derechos Humanos México-Unión Europea, 2005.</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lang w:val="en-US"/>
              </w:rPr>
              <w:t xml:space="preserve">− GMG, International Migration and Human Rights. Challenges and Opportunities on the </w:t>
            </w:r>
            <w:r w:rsidRPr="00F54E68">
              <w:rPr>
                <w:rFonts w:ascii="Arial" w:hAnsi="Arial" w:cs="Arial"/>
                <w:sz w:val="22"/>
                <w:szCs w:val="22"/>
                <w:lang w:val="en-US"/>
              </w:rPr>
              <w:lastRenderedPageBreak/>
              <w:t>Threshold of the 60</w:t>
            </w:r>
            <w:r w:rsidRPr="00F54E68">
              <w:rPr>
                <w:rFonts w:ascii="Arial" w:hAnsi="Arial" w:cs="Arial"/>
                <w:sz w:val="22"/>
                <w:szCs w:val="22"/>
                <w:vertAlign w:val="superscript"/>
                <w:lang w:val="en-US"/>
              </w:rPr>
              <w:t>th</w:t>
            </w:r>
            <w:r w:rsidRPr="00F54E68">
              <w:rPr>
                <w:rFonts w:ascii="Arial" w:hAnsi="Arial" w:cs="Arial"/>
                <w:sz w:val="22"/>
                <w:szCs w:val="22"/>
                <w:lang w:val="en-US"/>
              </w:rPr>
              <w:t xml:space="preserve"> Anniversary of the Universal Declaration of Human Rights, </w:t>
            </w:r>
            <w:proofErr w:type="spellStart"/>
            <w:r w:rsidRPr="00F54E68">
              <w:rPr>
                <w:rFonts w:ascii="Arial" w:hAnsi="Arial" w:cs="Arial"/>
                <w:sz w:val="22"/>
                <w:szCs w:val="22"/>
                <w:lang w:val="en-US"/>
              </w:rPr>
              <w:t>octubre</w:t>
            </w:r>
            <w:proofErr w:type="spellEnd"/>
            <w:r w:rsidRPr="00F54E68">
              <w:rPr>
                <w:rFonts w:ascii="Arial" w:hAnsi="Arial" w:cs="Arial"/>
                <w:sz w:val="22"/>
                <w:szCs w:val="22"/>
                <w:lang w:val="en-US"/>
              </w:rPr>
              <w:t xml:space="preserve"> de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Henderson, H., “Los tratados internacionales de derechos humanos en el orden interno: la importancia del principio pro </w:t>
            </w:r>
            <w:proofErr w:type="spellStart"/>
            <w:r w:rsidRPr="00F54E68">
              <w:rPr>
                <w:rFonts w:ascii="Arial" w:hAnsi="Arial" w:cs="Arial"/>
                <w:sz w:val="22"/>
                <w:szCs w:val="22"/>
              </w:rPr>
              <w:t>homine</w:t>
            </w:r>
            <w:proofErr w:type="spellEnd"/>
            <w:r w:rsidRPr="00F54E68">
              <w:rPr>
                <w:rFonts w:ascii="Arial" w:hAnsi="Arial" w:cs="Arial"/>
                <w:sz w:val="22"/>
                <w:szCs w:val="22"/>
              </w:rPr>
              <w:t>”, en Revista Instituto Interamericano de Derechos Humanos, No. 39, San José, enero-junio de 2004.</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Human </w:t>
            </w:r>
            <w:proofErr w:type="spellStart"/>
            <w:r w:rsidRPr="00F54E68">
              <w:rPr>
                <w:rFonts w:ascii="Arial" w:hAnsi="Arial" w:cs="Arial"/>
                <w:sz w:val="22"/>
                <w:szCs w:val="22"/>
              </w:rPr>
              <w:t>Rights</w:t>
            </w:r>
            <w:proofErr w:type="spellEnd"/>
            <w:r w:rsidRPr="00F54E68">
              <w:rPr>
                <w:rFonts w:ascii="Arial" w:hAnsi="Arial" w:cs="Arial"/>
                <w:sz w:val="22"/>
                <w:szCs w:val="22"/>
              </w:rPr>
              <w:t xml:space="preserve"> </w:t>
            </w:r>
            <w:proofErr w:type="spellStart"/>
            <w:r w:rsidRPr="00F54E68">
              <w:rPr>
                <w:rFonts w:ascii="Arial" w:hAnsi="Arial" w:cs="Arial"/>
                <w:sz w:val="22"/>
                <w:szCs w:val="22"/>
              </w:rPr>
              <w:t>Watch</w:t>
            </w:r>
            <w:proofErr w:type="spellEnd"/>
            <w:r w:rsidRPr="00F54E68">
              <w:rPr>
                <w:rFonts w:ascii="Arial" w:hAnsi="Arial" w:cs="Arial"/>
                <w:sz w:val="22"/>
                <w:szCs w:val="22"/>
              </w:rPr>
              <w:t>, “Personas Ilegales”: Haitianos y Dominico-Haitianos en la República Dominicana, 2002.</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IIDH, El Sistema Interamericano de Protección de los Derechos Humanos y los derechos de las poblaciones migrantes, las mujeres, los pueblos indígenas y los niños, niñas y adolescentes, Tomo I, San José, 2004.</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IIDH, El Sistema Interamericano de Protección de los Derechos Humanos: su jurisprudencia sobre debido proceso. DESC, libertad personal y libertad de expresión, Costa Rica, 2005</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INM, Programa Interinstitucional de Atención a Menores Fronterizos, de México (En línea</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http://www.inm.gob.mx/index.php?page/Menores_Fronterizos_Antecedentes)</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Liwski</w:t>
            </w:r>
            <w:proofErr w:type="spellEnd"/>
            <w:r w:rsidRPr="00F54E68">
              <w:rPr>
                <w:rFonts w:ascii="Arial" w:hAnsi="Arial" w:cs="Arial"/>
                <w:sz w:val="22"/>
                <w:szCs w:val="22"/>
              </w:rPr>
              <w:t>, N., Migraciones de niños, niñas y adolescentes bajo el enfoque de derechos, Instituto Interamericano del Niño, 2007.</w:t>
            </w:r>
          </w:p>
          <w:p w:rsidR="00F54E68" w:rsidRPr="00F54E68" w:rsidRDefault="00F54E68" w:rsidP="00F54E68">
            <w:pPr>
              <w:autoSpaceDE w:val="0"/>
              <w:autoSpaceDN w:val="0"/>
              <w:adjustRightInd w:val="0"/>
              <w:jc w:val="both"/>
              <w:rPr>
                <w:rStyle w:val="Textoennegrita"/>
                <w:rFonts w:ascii="Arial" w:hAnsi="Arial" w:cs="Arial"/>
                <w:b w:val="0"/>
                <w:sz w:val="22"/>
                <w:szCs w:val="22"/>
                <w:shd w:val="clear" w:color="auto" w:fill="FFFFFF"/>
              </w:rPr>
            </w:pPr>
            <w:r w:rsidRPr="00F54E68">
              <w:rPr>
                <w:rFonts w:ascii="Arial" w:hAnsi="Arial" w:cs="Arial"/>
                <w:sz w:val="22"/>
                <w:szCs w:val="22"/>
              </w:rPr>
              <w:t>- Ley 1098 de 2006.</w:t>
            </w:r>
            <w:r w:rsidRPr="00F54E68">
              <w:rPr>
                <w:rFonts w:ascii="Arial" w:hAnsi="Arial" w:cs="Arial"/>
                <w:b/>
                <w:sz w:val="22"/>
                <w:szCs w:val="22"/>
              </w:rPr>
              <w:t xml:space="preserve"> </w:t>
            </w:r>
            <w:r w:rsidRPr="00F54E68">
              <w:rPr>
                <w:rStyle w:val="Textoennegrita"/>
                <w:rFonts w:ascii="Arial" w:hAnsi="Arial" w:cs="Arial"/>
                <w:b w:val="0"/>
                <w:sz w:val="22"/>
                <w:szCs w:val="22"/>
                <w:shd w:val="clear" w:color="auto" w:fill="FFFFFF"/>
              </w:rPr>
              <w:t>Por la cual se expide el Código de la Infancia y la Adolescencia. Noviembre 8 de 2006. Diario Oficial 46446.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Luna, O. H., Procuraduría para la Defensa de los Derechos Humanos de El Salvador, Informe del Procurador al Comité de la ONU sobre Trabajadores Migrantes y sus Familias, El Salvador, abril de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Mezzadra</w:t>
            </w:r>
            <w:proofErr w:type="spellEnd"/>
            <w:r w:rsidRPr="00F54E68">
              <w:rPr>
                <w:rFonts w:ascii="Arial" w:hAnsi="Arial" w:cs="Arial"/>
                <w:sz w:val="22"/>
                <w:szCs w:val="22"/>
              </w:rPr>
              <w:t>, S., Derecho de fuga. Migraciones, ciudadanía y globalización, Ed. Mapas. Traficantes de Sueños, Madrid, 2005.</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Montero, M. F., Estudio y diseño del Área Encargada de las Políticas de Integración para el desarrollo de la población migrante y refugiada de la Dirección General de Migración y Extranjería -Versión Ejecutiva–, República de Costa Rica, PNUD, UNFPA, UNICEF, ACNUR, OIM, Dirección General de Migración y Extranjería, San José,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MTM, Mesa Técnica de Migraciones, Respuestas al Cuestionario del Comité de protección de los Derechos de todos los Trabajadores Migratorios y de sus Familiares [CMW/C/BOL/1] sobre el Informe inicial presentado por el Estado boliviano de conformidad con el artículo 73 de la Convención, Bolivia, abril de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OEA, UNICEF y PIA (Plan Integral para las Américas), Documento Conceptual, presentado en la Conferencia Regional Latinoamericana sobre Derecho a la Identidad y Registro Universal del Nacimiento, Asunción, 28-30 agosto de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OHCHR, Los derechos de los no ciudadanos, HR/PUB/06/11, Nueva York y Ginebra, 2006.</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OMS, Migración Internacional, Salud y Derechos Humanos, Serie de Publicaciones sobre Salud y Derechos Humanos, No. 4, Ginebra, 2003.</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OHCHR </w:t>
            </w:r>
            <w:proofErr w:type="spellStart"/>
            <w:r w:rsidRPr="00F54E68">
              <w:rPr>
                <w:rFonts w:ascii="Arial" w:hAnsi="Arial" w:cs="Arial"/>
                <w:sz w:val="22"/>
                <w:szCs w:val="22"/>
              </w:rPr>
              <w:t>discussion</w:t>
            </w:r>
            <w:proofErr w:type="spellEnd"/>
            <w:r w:rsidRPr="00F54E68">
              <w:rPr>
                <w:rFonts w:ascii="Arial" w:hAnsi="Arial" w:cs="Arial"/>
                <w:sz w:val="22"/>
                <w:szCs w:val="22"/>
              </w:rPr>
              <w:t xml:space="preserve"> </w:t>
            </w:r>
            <w:proofErr w:type="spellStart"/>
            <w:r w:rsidRPr="00F54E68">
              <w:rPr>
                <w:rFonts w:ascii="Arial" w:hAnsi="Arial" w:cs="Arial"/>
                <w:sz w:val="22"/>
                <w:szCs w:val="22"/>
              </w:rPr>
              <w:t>paper</w:t>
            </w:r>
            <w:proofErr w:type="spellEnd"/>
            <w:r w:rsidRPr="00F54E68">
              <w:rPr>
                <w:rFonts w:ascii="Arial" w:hAnsi="Arial" w:cs="Arial"/>
                <w:sz w:val="22"/>
                <w:szCs w:val="22"/>
              </w:rPr>
              <w:t xml:space="preserve">, Le </w:t>
            </w:r>
            <w:proofErr w:type="spellStart"/>
            <w:r w:rsidRPr="00F54E68">
              <w:rPr>
                <w:rFonts w:ascii="Arial" w:hAnsi="Arial" w:cs="Arial"/>
                <w:sz w:val="22"/>
                <w:szCs w:val="22"/>
              </w:rPr>
              <w:t>droit</w:t>
            </w:r>
            <w:proofErr w:type="spellEnd"/>
            <w:r w:rsidRPr="00F54E68">
              <w:rPr>
                <w:rFonts w:ascii="Arial" w:hAnsi="Arial" w:cs="Arial"/>
                <w:sz w:val="22"/>
                <w:szCs w:val="22"/>
              </w:rPr>
              <w:t xml:space="preserve"> à </w:t>
            </w:r>
            <w:proofErr w:type="spellStart"/>
            <w:r w:rsidRPr="00F54E68">
              <w:rPr>
                <w:rFonts w:ascii="Arial" w:hAnsi="Arial" w:cs="Arial"/>
                <w:sz w:val="22"/>
                <w:szCs w:val="22"/>
              </w:rPr>
              <w:t>l’éducation</w:t>
            </w:r>
            <w:proofErr w:type="spellEnd"/>
            <w:r w:rsidRPr="00F54E68">
              <w:rPr>
                <w:rFonts w:ascii="Arial" w:hAnsi="Arial" w:cs="Arial"/>
                <w:sz w:val="22"/>
                <w:szCs w:val="22"/>
              </w:rPr>
              <w:t xml:space="preserve"> des </w:t>
            </w:r>
            <w:proofErr w:type="spellStart"/>
            <w:r w:rsidRPr="00F54E68">
              <w:rPr>
                <w:rFonts w:ascii="Arial" w:hAnsi="Arial" w:cs="Arial"/>
                <w:sz w:val="22"/>
                <w:szCs w:val="22"/>
              </w:rPr>
              <w:t>enfants</w:t>
            </w:r>
            <w:proofErr w:type="spellEnd"/>
            <w:r w:rsidRPr="00F54E68">
              <w:rPr>
                <w:rFonts w:ascii="Arial" w:hAnsi="Arial" w:cs="Arial"/>
                <w:sz w:val="22"/>
                <w:szCs w:val="22"/>
              </w:rPr>
              <w:t xml:space="preserve"> </w:t>
            </w:r>
            <w:proofErr w:type="spellStart"/>
            <w:r w:rsidRPr="00F54E68">
              <w:rPr>
                <w:rFonts w:ascii="Arial" w:hAnsi="Arial" w:cs="Arial"/>
                <w:sz w:val="22"/>
                <w:szCs w:val="22"/>
              </w:rPr>
              <w:t>migrants</w:t>
            </w:r>
            <w:proofErr w:type="spellEnd"/>
            <w:r w:rsidRPr="00F54E68">
              <w:rPr>
                <w:rFonts w:ascii="Arial" w:hAnsi="Arial" w:cs="Arial"/>
                <w:sz w:val="22"/>
                <w:szCs w:val="22"/>
              </w:rPr>
              <w:t>, marzo de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Pisarello</w:t>
            </w:r>
            <w:proofErr w:type="spellEnd"/>
            <w:r w:rsidRPr="00F54E68">
              <w:rPr>
                <w:rFonts w:ascii="Arial" w:hAnsi="Arial" w:cs="Arial"/>
                <w:sz w:val="22"/>
                <w:szCs w:val="22"/>
              </w:rPr>
              <w:t xml:space="preserve">, G., “Derechos sociales e inmigración: razones para una comunidad de iguales”, en </w:t>
            </w:r>
            <w:proofErr w:type="spellStart"/>
            <w:r w:rsidRPr="00F54E68">
              <w:rPr>
                <w:rFonts w:ascii="Arial" w:hAnsi="Arial" w:cs="Arial"/>
                <w:sz w:val="22"/>
                <w:szCs w:val="22"/>
              </w:rPr>
              <w:t>Universitas</w:t>
            </w:r>
            <w:proofErr w:type="spellEnd"/>
            <w:r w:rsidRPr="00F54E68">
              <w:rPr>
                <w:rFonts w:ascii="Arial" w:hAnsi="Arial" w:cs="Arial"/>
                <w:sz w:val="22"/>
                <w:szCs w:val="22"/>
              </w:rPr>
              <w:t>, N° 110, Bogotá (Colombia), julio-diciembre de 2005.</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Rodríguez Pizarro, G., Informe presentado por la Relatora </w:t>
            </w:r>
            <w:proofErr w:type="spellStart"/>
            <w:r w:rsidRPr="00F54E68">
              <w:rPr>
                <w:rFonts w:ascii="Arial" w:hAnsi="Arial" w:cs="Arial"/>
                <w:sz w:val="22"/>
                <w:szCs w:val="22"/>
              </w:rPr>
              <w:t>Especia</w:t>
            </w:r>
            <w:proofErr w:type="spellEnd"/>
            <w:r w:rsidRPr="00F54E68">
              <w:rPr>
                <w:rFonts w:ascii="Arial" w:hAnsi="Arial" w:cs="Arial"/>
                <w:sz w:val="22"/>
                <w:szCs w:val="22"/>
              </w:rPr>
              <w:t xml:space="preserve"> de Naciones Unidas, de conformidad con la resolución 1999/44 de la Comisión de Derechos Humanos, /CN.4/2000/82, 6 de enero de 2000.</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Rodríguez Pizarro, G., Informe presentado por la Relatora Especial de Naciones Unidas, </w:t>
            </w:r>
            <w:r w:rsidRPr="00F54E68">
              <w:rPr>
                <w:rFonts w:ascii="Arial" w:hAnsi="Arial" w:cs="Arial"/>
                <w:sz w:val="22"/>
                <w:szCs w:val="22"/>
              </w:rPr>
              <w:lastRenderedPageBreak/>
              <w:t>de conformidad con la resolución 2001/52 de la Comisión de Derechos Humanos, E/CN.4/2002/94, 15 de febrero de 2002.</w:t>
            </w:r>
          </w:p>
          <w:p w:rsidR="00F54E68" w:rsidRPr="00F54E68" w:rsidRDefault="00F54E68" w:rsidP="00F54E68">
            <w:pPr>
              <w:autoSpaceDE w:val="0"/>
              <w:autoSpaceDN w:val="0"/>
              <w:adjustRightInd w:val="0"/>
              <w:jc w:val="both"/>
              <w:rPr>
                <w:rFonts w:ascii="Arial" w:hAnsi="Arial" w:cs="Arial"/>
                <w:sz w:val="22"/>
                <w:szCs w:val="22"/>
                <w:lang w:val="es-CO"/>
              </w:rPr>
            </w:pPr>
            <w:r w:rsidRPr="00F54E68">
              <w:rPr>
                <w:rFonts w:ascii="Arial" w:hAnsi="Arial" w:cs="Arial"/>
                <w:sz w:val="22"/>
                <w:szCs w:val="22"/>
              </w:rPr>
              <w:t xml:space="preserve">− Rodríguez Pizarro, G., Informe de la Relatora Especial de Naciones Unidas sobre Derechos Humanos de Migrantes, </w:t>
            </w:r>
            <w:r w:rsidRPr="00F54E68">
              <w:rPr>
                <w:rFonts w:ascii="Arial" w:hAnsi="Arial" w:cs="Arial"/>
                <w:sz w:val="22"/>
                <w:szCs w:val="22"/>
                <w:lang w:val="es-CO"/>
              </w:rPr>
              <w:t>E/CN.4/2003/85, 2003.</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lang w:val="en-US"/>
              </w:rPr>
              <w:t xml:space="preserve">− </w:t>
            </w:r>
            <w:proofErr w:type="spellStart"/>
            <w:r w:rsidRPr="00F54E68">
              <w:rPr>
                <w:rFonts w:ascii="Arial" w:hAnsi="Arial" w:cs="Arial"/>
                <w:sz w:val="22"/>
                <w:szCs w:val="22"/>
                <w:lang w:val="en-US"/>
              </w:rPr>
              <w:t>Sepúlveda</w:t>
            </w:r>
            <w:proofErr w:type="spellEnd"/>
            <w:r w:rsidRPr="00F54E68">
              <w:rPr>
                <w:rFonts w:ascii="Arial" w:hAnsi="Arial" w:cs="Arial"/>
                <w:sz w:val="22"/>
                <w:szCs w:val="22"/>
                <w:lang w:val="en-US"/>
              </w:rPr>
              <w:t xml:space="preserve">, M., The Nature of the Obligations under the International Covenant on Economic Social and Cultural Rights, </w:t>
            </w:r>
            <w:proofErr w:type="spellStart"/>
            <w:r w:rsidRPr="00F54E68">
              <w:rPr>
                <w:rFonts w:ascii="Arial" w:hAnsi="Arial" w:cs="Arial"/>
                <w:sz w:val="22"/>
                <w:szCs w:val="22"/>
                <w:lang w:val="en-US"/>
              </w:rPr>
              <w:t>Intersentia</w:t>
            </w:r>
            <w:proofErr w:type="spellEnd"/>
            <w:r w:rsidRPr="00F54E68">
              <w:rPr>
                <w:rFonts w:ascii="Arial" w:hAnsi="Arial" w:cs="Arial"/>
                <w:sz w:val="22"/>
                <w:szCs w:val="22"/>
                <w:lang w:val="en-US"/>
              </w:rPr>
              <w:t>, Antwerp 2003.</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lang w:val="en-US"/>
              </w:rPr>
              <w:t xml:space="preserve">− STEPS Consulting Social, </w:t>
            </w:r>
            <w:proofErr w:type="spellStart"/>
            <w:r w:rsidRPr="00F54E68">
              <w:rPr>
                <w:rFonts w:ascii="Arial" w:hAnsi="Arial" w:cs="Arial"/>
                <w:sz w:val="22"/>
                <w:szCs w:val="22"/>
                <w:lang w:val="en-US"/>
              </w:rPr>
              <w:t>Estudio</w:t>
            </w:r>
            <w:proofErr w:type="spellEnd"/>
            <w:r w:rsidRPr="00F54E68">
              <w:rPr>
                <w:rFonts w:ascii="Arial" w:hAnsi="Arial" w:cs="Arial"/>
                <w:sz w:val="22"/>
                <w:szCs w:val="22"/>
                <w:lang w:val="en-US"/>
              </w:rPr>
              <w:t xml:space="preserve"> The conditions in </w:t>
            </w:r>
            <w:proofErr w:type="spellStart"/>
            <w:r w:rsidRPr="00F54E68">
              <w:rPr>
                <w:rFonts w:ascii="Arial" w:hAnsi="Arial" w:cs="Arial"/>
                <w:sz w:val="22"/>
                <w:szCs w:val="22"/>
                <w:lang w:val="en-US"/>
              </w:rPr>
              <w:t>centres</w:t>
            </w:r>
            <w:proofErr w:type="spellEnd"/>
            <w:r w:rsidRPr="00F54E68">
              <w:rPr>
                <w:rFonts w:ascii="Arial" w:hAnsi="Arial" w:cs="Arial"/>
                <w:sz w:val="22"/>
                <w:szCs w:val="22"/>
                <w:lang w:val="en-US"/>
              </w:rPr>
              <w:t xml:space="preserve"> for third country national (detention camps, open </w:t>
            </w:r>
            <w:proofErr w:type="spellStart"/>
            <w:r w:rsidRPr="00F54E68">
              <w:rPr>
                <w:rFonts w:ascii="Arial" w:hAnsi="Arial" w:cs="Arial"/>
                <w:sz w:val="22"/>
                <w:szCs w:val="22"/>
                <w:lang w:val="en-US"/>
              </w:rPr>
              <w:t>centres</w:t>
            </w:r>
            <w:proofErr w:type="spellEnd"/>
            <w:r w:rsidRPr="00F54E68">
              <w:rPr>
                <w:rFonts w:ascii="Arial" w:hAnsi="Arial" w:cs="Arial"/>
                <w:sz w:val="22"/>
                <w:szCs w:val="22"/>
                <w:lang w:val="en-US"/>
              </w:rPr>
              <w:t xml:space="preserve"> as well as transit </w:t>
            </w:r>
            <w:proofErr w:type="spellStart"/>
            <w:r w:rsidRPr="00F54E68">
              <w:rPr>
                <w:rFonts w:ascii="Arial" w:hAnsi="Arial" w:cs="Arial"/>
                <w:sz w:val="22"/>
                <w:szCs w:val="22"/>
                <w:lang w:val="en-US"/>
              </w:rPr>
              <w:t>centres</w:t>
            </w:r>
            <w:proofErr w:type="spellEnd"/>
            <w:r w:rsidRPr="00F54E68">
              <w:rPr>
                <w:rFonts w:ascii="Arial" w:hAnsi="Arial" w:cs="Arial"/>
                <w:sz w:val="22"/>
                <w:szCs w:val="22"/>
                <w:lang w:val="en-US"/>
              </w:rPr>
              <w:t xml:space="preserve"> and transit zones) with a particular focus on provisions and facilities for persons with special needs in the 25 EU member states, </w:t>
            </w:r>
            <w:proofErr w:type="spellStart"/>
            <w:r w:rsidRPr="00F54E68">
              <w:rPr>
                <w:rFonts w:ascii="Arial" w:hAnsi="Arial" w:cs="Arial"/>
                <w:sz w:val="22"/>
                <w:szCs w:val="22"/>
                <w:lang w:val="en-US"/>
              </w:rPr>
              <w:t>elaborado</w:t>
            </w:r>
            <w:proofErr w:type="spellEnd"/>
            <w:r w:rsidRPr="00F54E68">
              <w:rPr>
                <w:rFonts w:ascii="Arial" w:hAnsi="Arial" w:cs="Arial"/>
                <w:sz w:val="22"/>
                <w:szCs w:val="22"/>
                <w:lang w:val="en-US"/>
              </w:rPr>
              <w:t xml:space="preserve"> </w:t>
            </w:r>
            <w:proofErr w:type="spellStart"/>
            <w:r w:rsidRPr="00F54E68">
              <w:rPr>
                <w:rFonts w:ascii="Arial" w:hAnsi="Arial" w:cs="Arial"/>
                <w:sz w:val="22"/>
                <w:szCs w:val="22"/>
                <w:lang w:val="en-US"/>
              </w:rPr>
              <w:t>por</w:t>
            </w:r>
            <w:proofErr w:type="spellEnd"/>
            <w:r w:rsidRPr="00F54E68">
              <w:rPr>
                <w:rFonts w:ascii="Arial" w:hAnsi="Arial" w:cs="Arial"/>
                <w:sz w:val="22"/>
                <w:szCs w:val="22"/>
                <w:lang w:val="en-US"/>
              </w:rPr>
              <w:t xml:space="preserve"> </w:t>
            </w:r>
            <w:proofErr w:type="spellStart"/>
            <w:r w:rsidRPr="00F54E68">
              <w:rPr>
                <w:rFonts w:ascii="Arial" w:hAnsi="Arial" w:cs="Arial"/>
                <w:sz w:val="22"/>
                <w:szCs w:val="22"/>
                <w:lang w:val="en-US"/>
              </w:rPr>
              <w:t>solicitud</w:t>
            </w:r>
            <w:proofErr w:type="spellEnd"/>
            <w:r w:rsidRPr="00F54E68">
              <w:rPr>
                <w:rFonts w:ascii="Arial" w:hAnsi="Arial" w:cs="Arial"/>
                <w:sz w:val="22"/>
                <w:szCs w:val="22"/>
                <w:lang w:val="en-US"/>
              </w:rPr>
              <w:t xml:space="preserve"> de la </w:t>
            </w:r>
            <w:proofErr w:type="spellStart"/>
            <w:r w:rsidRPr="00F54E68">
              <w:rPr>
                <w:rFonts w:ascii="Arial" w:hAnsi="Arial" w:cs="Arial"/>
                <w:sz w:val="22"/>
                <w:szCs w:val="22"/>
                <w:lang w:val="en-US"/>
              </w:rPr>
              <w:t>Comisión</w:t>
            </w:r>
            <w:proofErr w:type="spellEnd"/>
            <w:r w:rsidRPr="00F54E68">
              <w:rPr>
                <w:rFonts w:ascii="Arial" w:hAnsi="Arial" w:cs="Arial"/>
                <w:sz w:val="22"/>
                <w:szCs w:val="22"/>
                <w:lang w:val="en-US"/>
              </w:rPr>
              <w:t xml:space="preserve"> de </w:t>
            </w:r>
            <w:proofErr w:type="spellStart"/>
            <w:r w:rsidRPr="00F54E68">
              <w:rPr>
                <w:rFonts w:ascii="Arial" w:hAnsi="Arial" w:cs="Arial"/>
                <w:sz w:val="22"/>
                <w:szCs w:val="22"/>
                <w:lang w:val="en-US"/>
              </w:rPr>
              <w:t>Libertades</w:t>
            </w:r>
            <w:proofErr w:type="spellEnd"/>
            <w:r w:rsidRPr="00F54E68">
              <w:rPr>
                <w:rFonts w:ascii="Arial" w:hAnsi="Arial" w:cs="Arial"/>
                <w:sz w:val="22"/>
                <w:szCs w:val="22"/>
                <w:lang w:val="en-US"/>
              </w:rPr>
              <w:t xml:space="preserve"> </w:t>
            </w:r>
            <w:proofErr w:type="spellStart"/>
            <w:r w:rsidRPr="00F54E68">
              <w:rPr>
                <w:rFonts w:ascii="Arial" w:hAnsi="Arial" w:cs="Arial"/>
                <w:sz w:val="22"/>
                <w:szCs w:val="22"/>
                <w:lang w:val="en-US"/>
              </w:rPr>
              <w:t>Civiles</w:t>
            </w:r>
            <w:proofErr w:type="spellEnd"/>
            <w:r w:rsidRPr="00F54E68">
              <w:rPr>
                <w:rFonts w:ascii="Arial" w:hAnsi="Arial" w:cs="Arial"/>
                <w:sz w:val="22"/>
                <w:szCs w:val="22"/>
                <w:lang w:val="en-US"/>
              </w:rPr>
              <w:t xml:space="preserve">, </w:t>
            </w:r>
            <w:proofErr w:type="spellStart"/>
            <w:r w:rsidRPr="00F54E68">
              <w:rPr>
                <w:rFonts w:ascii="Arial" w:hAnsi="Arial" w:cs="Arial"/>
                <w:sz w:val="22"/>
                <w:szCs w:val="22"/>
                <w:lang w:val="en-US"/>
              </w:rPr>
              <w:t>Justicia</w:t>
            </w:r>
            <w:proofErr w:type="spellEnd"/>
            <w:r w:rsidRPr="00F54E68">
              <w:rPr>
                <w:rFonts w:ascii="Arial" w:hAnsi="Arial" w:cs="Arial"/>
                <w:sz w:val="22"/>
                <w:szCs w:val="22"/>
                <w:lang w:val="en-US"/>
              </w:rPr>
              <w:t xml:space="preserve"> y </w:t>
            </w:r>
            <w:proofErr w:type="spellStart"/>
            <w:r w:rsidRPr="00F54E68">
              <w:rPr>
                <w:rFonts w:ascii="Arial" w:hAnsi="Arial" w:cs="Arial"/>
                <w:sz w:val="22"/>
                <w:szCs w:val="22"/>
                <w:lang w:val="en-US"/>
              </w:rPr>
              <w:t>Asuntos</w:t>
            </w:r>
            <w:proofErr w:type="spellEnd"/>
            <w:r w:rsidRPr="00F54E68">
              <w:rPr>
                <w:rFonts w:ascii="Arial" w:hAnsi="Arial" w:cs="Arial"/>
                <w:sz w:val="22"/>
                <w:szCs w:val="22"/>
                <w:lang w:val="en-US"/>
              </w:rPr>
              <w:t xml:space="preserve"> </w:t>
            </w:r>
            <w:proofErr w:type="spellStart"/>
            <w:r w:rsidRPr="00F54E68">
              <w:rPr>
                <w:rFonts w:ascii="Arial" w:hAnsi="Arial" w:cs="Arial"/>
                <w:sz w:val="22"/>
                <w:szCs w:val="22"/>
                <w:lang w:val="en-US"/>
              </w:rPr>
              <w:t>Internos</w:t>
            </w:r>
            <w:proofErr w:type="spellEnd"/>
            <w:r w:rsidRPr="00F54E68">
              <w:rPr>
                <w:rFonts w:ascii="Arial" w:hAnsi="Arial" w:cs="Arial"/>
                <w:sz w:val="22"/>
                <w:szCs w:val="22"/>
                <w:lang w:val="en-US"/>
              </w:rPr>
              <w:t xml:space="preserve"> del </w:t>
            </w:r>
            <w:proofErr w:type="spellStart"/>
            <w:r w:rsidRPr="00F54E68">
              <w:rPr>
                <w:rFonts w:ascii="Arial" w:hAnsi="Arial" w:cs="Arial"/>
                <w:sz w:val="22"/>
                <w:szCs w:val="22"/>
                <w:lang w:val="en-US"/>
              </w:rPr>
              <w:t>Parlamento</w:t>
            </w:r>
            <w:proofErr w:type="spellEnd"/>
            <w:r w:rsidRPr="00F54E68">
              <w:rPr>
                <w:rFonts w:ascii="Arial" w:hAnsi="Arial" w:cs="Arial"/>
                <w:sz w:val="22"/>
                <w:szCs w:val="22"/>
                <w:lang w:val="en-US"/>
              </w:rPr>
              <w:t xml:space="preserve"> </w:t>
            </w:r>
            <w:proofErr w:type="spellStart"/>
            <w:r w:rsidRPr="00F54E68">
              <w:rPr>
                <w:rFonts w:ascii="Arial" w:hAnsi="Arial" w:cs="Arial"/>
                <w:sz w:val="22"/>
                <w:szCs w:val="22"/>
                <w:lang w:val="en-US"/>
              </w:rPr>
              <w:t>Europeo</w:t>
            </w:r>
            <w:proofErr w:type="spellEnd"/>
            <w:r w:rsidRPr="00F54E68">
              <w:rPr>
                <w:rFonts w:ascii="Arial" w:hAnsi="Arial" w:cs="Arial"/>
                <w:sz w:val="22"/>
                <w:szCs w:val="22"/>
                <w:lang w:val="en-US"/>
              </w:rPr>
              <w:t xml:space="preserve">, </w:t>
            </w:r>
            <w:proofErr w:type="spellStart"/>
            <w:r w:rsidRPr="00F54E68">
              <w:rPr>
                <w:rFonts w:ascii="Arial" w:hAnsi="Arial" w:cs="Arial"/>
                <w:sz w:val="22"/>
                <w:szCs w:val="22"/>
                <w:lang w:val="en-US"/>
              </w:rPr>
              <w:t>Bruselas</w:t>
            </w:r>
            <w:proofErr w:type="spellEnd"/>
            <w:r w:rsidRPr="00F54E68">
              <w:rPr>
                <w:rFonts w:ascii="Arial" w:hAnsi="Arial" w:cs="Arial"/>
                <w:sz w:val="22"/>
                <w:szCs w:val="22"/>
                <w:lang w:val="en-US"/>
              </w:rPr>
              <w:t xml:space="preserve">, IP/C/LIBE/IC/2006-181, </w:t>
            </w:r>
            <w:proofErr w:type="spellStart"/>
            <w:r w:rsidRPr="00F54E68">
              <w:rPr>
                <w:rFonts w:ascii="Arial" w:hAnsi="Arial" w:cs="Arial"/>
                <w:sz w:val="22"/>
                <w:szCs w:val="22"/>
                <w:lang w:val="en-US"/>
              </w:rPr>
              <w:t>diciembre</w:t>
            </w:r>
            <w:proofErr w:type="spellEnd"/>
            <w:r w:rsidRPr="00F54E68">
              <w:rPr>
                <w:rFonts w:ascii="Arial" w:hAnsi="Arial" w:cs="Arial"/>
                <w:sz w:val="22"/>
                <w:szCs w:val="22"/>
                <w:lang w:val="en-US"/>
              </w:rPr>
              <w:t xml:space="preserve"> de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Sin Fronteras, Situación de los derechos humanos de la población migrante en las estaciones migratorias de la ciudad de México y de Tapachula, Chiapas, 2005-2007; Ciudad de México, 2007.</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Sin Fronteras, Migrantes adolescentes no acompañados, Documento elaborado en el marco del proyecto Desarrollo de un Modelo de Atención para Migrantes Adolescentes no Acompañados durante su proceso migratorio en México y Propuestas para mejoramiento de los procesos de deportación desde México y recepción y reintegración en Guatemala; Ciudad de México, 2008.</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xml:space="preserve">− </w:t>
            </w:r>
            <w:proofErr w:type="spellStart"/>
            <w:r w:rsidRPr="00F54E68">
              <w:rPr>
                <w:rFonts w:ascii="Arial" w:hAnsi="Arial" w:cs="Arial"/>
                <w:sz w:val="22"/>
                <w:szCs w:val="22"/>
              </w:rPr>
              <w:t>Tomaševski</w:t>
            </w:r>
            <w:proofErr w:type="spellEnd"/>
            <w:r w:rsidRPr="00F54E68">
              <w:rPr>
                <w:rFonts w:ascii="Arial" w:hAnsi="Arial" w:cs="Arial"/>
                <w:sz w:val="22"/>
                <w:szCs w:val="22"/>
              </w:rPr>
              <w:t>, K., Informe de la Relatora Especial sobre el derecho a la educación, presentado de conformidad con la resolución 2002/23 de la Comisión de Derechos Humanos, E/CN.4/2003/9, 16 de enero de 2003.</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lang w:val="en-US"/>
              </w:rPr>
              <w:t xml:space="preserve">− </w:t>
            </w:r>
            <w:proofErr w:type="spellStart"/>
            <w:r w:rsidRPr="00F54E68">
              <w:rPr>
                <w:rFonts w:ascii="Arial" w:hAnsi="Arial" w:cs="Arial"/>
                <w:sz w:val="22"/>
                <w:szCs w:val="22"/>
                <w:lang w:val="en-US"/>
              </w:rPr>
              <w:t>Touzenis</w:t>
            </w:r>
            <w:proofErr w:type="spellEnd"/>
            <w:r w:rsidRPr="00F54E68">
              <w:rPr>
                <w:rFonts w:ascii="Arial" w:hAnsi="Arial" w:cs="Arial"/>
                <w:sz w:val="22"/>
                <w:szCs w:val="22"/>
                <w:lang w:val="en-US"/>
              </w:rPr>
              <w:t xml:space="preserve">, K., “Human Rights of Migrant Children”, en International Organization for Migration (IOM), International Migration Law, N° 15, </w:t>
            </w:r>
            <w:proofErr w:type="spellStart"/>
            <w:r w:rsidRPr="00F54E68">
              <w:rPr>
                <w:rFonts w:ascii="Arial" w:hAnsi="Arial" w:cs="Arial"/>
                <w:sz w:val="22"/>
                <w:szCs w:val="22"/>
                <w:lang w:val="en-US"/>
              </w:rPr>
              <w:t>Ginebra</w:t>
            </w:r>
            <w:proofErr w:type="spellEnd"/>
            <w:r w:rsidRPr="00F54E68">
              <w:rPr>
                <w:rFonts w:ascii="Arial" w:hAnsi="Arial" w:cs="Arial"/>
                <w:sz w:val="22"/>
                <w:szCs w:val="22"/>
                <w:lang w:val="en-US"/>
              </w:rPr>
              <w:t>, 2008</w:t>
            </w:r>
          </w:p>
          <w:p w:rsidR="00F54E68" w:rsidRPr="00F54E68" w:rsidRDefault="00F54E68" w:rsidP="00F54E68">
            <w:pPr>
              <w:autoSpaceDE w:val="0"/>
              <w:autoSpaceDN w:val="0"/>
              <w:adjustRightInd w:val="0"/>
              <w:jc w:val="both"/>
              <w:rPr>
                <w:rFonts w:ascii="Arial" w:hAnsi="Arial" w:cs="Arial"/>
                <w:sz w:val="22"/>
                <w:szCs w:val="22"/>
                <w:lang w:val="en-US"/>
              </w:rPr>
            </w:pPr>
            <w:r w:rsidRPr="00F54E68">
              <w:rPr>
                <w:rFonts w:ascii="Arial" w:hAnsi="Arial" w:cs="Arial"/>
                <w:sz w:val="22"/>
                <w:szCs w:val="22"/>
                <w:lang w:val="en-US"/>
              </w:rPr>
              <w:t>− UNICEF Australia, Submission to the National Inquiry into Children in Immigration Detention, written submission to the Human Rights and Equal Opportunity Commission, Summary of Recommendations, HREOC, 2003.</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UNICEF Oficina Regional para América Latina y el Caribe, La Convención sobre los Derechos del Niño quince años después: América Latina, Panamá, 2004.</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UNICEF, Niñez migrante en las fronteras (En línea ttp://www.unicef.org/lac/overview_12240.htm)</w:t>
            </w:r>
          </w:p>
          <w:p w:rsidR="00F54E68" w:rsidRPr="00F54E68" w:rsidRDefault="00F54E68" w:rsidP="00F54E68">
            <w:pPr>
              <w:autoSpaceDE w:val="0"/>
              <w:autoSpaceDN w:val="0"/>
              <w:adjustRightInd w:val="0"/>
              <w:jc w:val="both"/>
              <w:rPr>
                <w:rFonts w:ascii="Arial" w:hAnsi="Arial" w:cs="Arial"/>
                <w:sz w:val="22"/>
                <w:szCs w:val="22"/>
              </w:rPr>
            </w:pPr>
            <w:r w:rsidRPr="00F54E68">
              <w:rPr>
                <w:rFonts w:ascii="Arial" w:hAnsi="Arial" w:cs="Arial"/>
                <w:sz w:val="22"/>
                <w:szCs w:val="22"/>
              </w:rPr>
              <w:t>− UNICEF, Informe sobre Leyes de Registro e inscripción de Nacimientos en América Latina y el Caribe, Costa Rica, Situación especial con la migración proveniente de Nicaragua, (Migración Irregular).</w:t>
            </w:r>
          </w:p>
          <w:p w:rsidR="00F54E68" w:rsidRPr="00F54E68" w:rsidRDefault="00F54E68" w:rsidP="00F54E68">
            <w:pPr>
              <w:jc w:val="both"/>
              <w:rPr>
                <w:rFonts w:ascii="Arial" w:hAnsi="Arial" w:cs="Arial"/>
                <w:sz w:val="22"/>
                <w:szCs w:val="22"/>
              </w:rPr>
            </w:pPr>
            <w:r w:rsidRPr="00F54E68">
              <w:rPr>
                <w:rFonts w:ascii="Arial" w:hAnsi="Arial" w:cs="Arial"/>
                <w:sz w:val="22"/>
                <w:szCs w:val="22"/>
              </w:rPr>
              <w:t>− UNICEF, Situación de los niños migrantes en Chile, 2008, inédito.</w:t>
            </w:r>
          </w:p>
          <w:p w:rsidR="00F54E68" w:rsidRPr="00F54E68" w:rsidRDefault="00F54E68" w:rsidP="00F54E68">
            <w:pPr>
              <w:rPr>
                <w:rFonts w:ascii="Arial" w:hAnsi="Arial" w:cs="Arial"/>
                <w:b/>
                <w:sz w:val="22"/>
                <w:szCs w:val="22"/>
              </w:rPr>
            </w:pPr>
          </w:p>
          <w:p w:rsidR="00F54E68" w:rsidRPr="00F54E68" w:rsidRDefault="00F54E68" w:rsidP="00F54E68">
            <w:pPr>
              <w:jc w:val="center"/>
              <w:rPr>
                <w:rFonts w:ascii="Arial" w:hAnsi="Arial" w:cs="Arial"/>
                <w:b/>
                <w:sz w:val="22"/>
                <w:szCs w:val="22"/>
              </w:rPr>
            </w:pPr>
          </w:p>
          <w:p w:rsidR="00F54E68" w:rsidRPr="00F54E68" w:rsidRDefault="00F54E68" w:rsidP="00F54E68">
            <w:pPr>
              <w:jc w:val="center"/>
              <w:rPr>
                <w:rFonts w:ascii="Arial" w:hAnsi="Arial" w:cs="Arial"/>
                <w:b/>
                <w:sz w:val="22"/>
                <w:szCs w:val="22"/>
              </w:rPr>
            </w:pPr>
          </w:p>
          <w:p w:rsidR="00F54E68" w:rsidRPr="00F54E68" w:rsidRDefault="00F54E68" w:rsidP="00F54E68">
            <w:pPr>
              <w:jc w:val="center"/>
              <w:rPr>
                <w:rFonts w:ascii="Arial" w:hAnsi="Arial" w:cs="Arial"/>
                <w:b/>
              </w:rPr>
            </w:pPr>
          </w:p>
          <w:p w:rsidR="00F54E68" w:rsidRPr="00F54E68" w:rsidRDefault="00F54E68" w:rsidP="00F54E68">
            <w:pPr>
              <w:jc w:val="center"/>
              <w:rPr>
                <w:rFonts w:ascii="Arial" w:hAnsi="Arial" w:cs="Arial"/>
                <w:b/>
              </w:rPr>
            </w:pPr>
          </w:p>
          <w:p w:rsidR="00F54E68" w:rsidRPr="00F54E68" w:rsidRDefault="00F54E68" w:rsidP="00F54E68">
            <w:pPr>
              <w:jc w:val="center"/>
              <w:rPr>
                <w:rFonts w:ascii="Arial" w:hAnsi="Arial" w:cs="Arial"/>
                <w:b/>
              </w:rPr>
            </w:pPr>
          </w:p>
          <w:p w:rsidR="00F54E68" w:rsidRPr="00F54E68" w:rsidRDefault="00F54E68" w:rsidP="00F54E68">
            <w:pPr>
              <w:jc w:val="center"/>
              <w:rPr>
                <w:rFonts w:ascii="Arial" w:hAnsi="Arial" w:cs="Arial"/>
                <w:b/>
              </w:rPr>
            </w:pPr>
          </w:p>
          <w:p w:rsidR="00F54E68" w:rsidRPr="00BE6922" w:rsidRDefault="00F54E68" w:rsidP="00F54E68">
            <w:pPr>
              <w:jc w:val="center"/>
              <w:rPr>
                <w:rFonts w:ascii="Arial" w:hAnsi="Arial" w:cs="Arial"/>
                <w:b/>
                <w:color w:val="000000"/>
              </w:rPr>
            </w:pPr>
          </w:p>
          <w:p w:rsidR="00F54E68" w:rsidRPr="00BE6922" w:rsidRDefault="00F54E68" w:rsidP="00F54E68">
            <w:pPr>
              <w:jc w:val="center"/>
              <w:rPr>
                <w:rFonts w:ascii="Arial" w:hAnsi="Arial" w:cs="Arial"/>
                <w:b/>
                <w:color w:val="000000"/>
              </w:rPr>
            </w:pPr>
          </w:p>
          <w:p w:rsidR="00F54E68" w:rsidRPr="00BE6922" w:rsidRDefault="00F54E68" w:rsidP="00F54E68">
            <w:pPr>
              <w:jc w:val="center"/>
              <w:rPr>
                <w:rFonts w:ascii="Arial" w:hAnsi="Arial" w:cs="Arial"/>
                <w:b/>
                <w:color w:val="000000"/>
              </w:rPr>
            </w:pPr>
          </w:p>
          <w:p w:rsidR="00F54E68" w:rsidRPr="00BE6922" w:rsidRDefault="00F54E68" w:rsidP="00F54E68">
            <w:pPr>
              <w:jc w:val="center"/>
              <w:rPr>
                <w:rFonts w:ascii="Arial" w:hAnsi="Arial" w:cs="Arial"/>
                <w:b/>
                <w:color w:val="000000"/>
              </w:rPr>
            </w:pPr>
          </w:p>
          <w:p w:rsidR="009D3B04" w:rsidRPr="00F54E68" w:rsidRDefault="009D3B04" w:rsidP="007E6AD1">
            <w:pPr>
              <w:autoSpaceDE w:val="0"/>
              <w:autoSpaceDN w:val="0"/>
              <w:adjustRightInd w:val="0"/>
              <w:jc w:val="both"/>
              <w:rPr>
                <w:rFonts w:ascii="Arial" w:hAnsi="Arial" w:cs="Arial"/>
                <w:color w:val="000000"/>
                <w:sz w:val="22"/>
                <w:szCs w:val="22"/>
              </w:rPr>
            </w:pPr>
          </w:p>
        </w:tc>
      </w:tr>
      <w:tr w:rsidR="009D3B04" w:rsidRPr="00F54E68" w:rsidTr="00CC21F3">
        <w:tc>
          <w:tcPr>
            <w:tcW w:w="9740" w:type="dxa"/>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0F243E" w:themeColor="text2" w:themeShade="80"/>
                <w:sz w:val="22"/>
                <w:szCs w:val="22"/>
              </w:rPr>
              <w:lastRenderedPageBreak/>
              <w:t xml:space="preserve">MEDIOS Y RECURSOS </w:t>
            </w:r>
          </w:p>
          <w:p w:rsidR="009D3B04" w:rsidRPr="00F54E68" w:rsidRDefault="00C83808" w:rsidP="00CC21F3">
            <w:pPr>
              <w:rPr>
                <w:rFonts w:ascii="Arial" w:hAnsi="Arial" w:cs="Arial"/>
                <w:color w:val="0F243E" w:themeColor="text2" w:themeShade="80"/>
                <w:sz w:val="22"/>
                <w:szCs w:val="22"/>
              </w:rPr>
            </w:pPr>
            <w:r w:rsidRPr="00F54E68">
              <w:rPr>
                <w:rFonts w:ascii="Arial" w:hAnsi="Arial" w:cs="Arial"/>
                <w:color w:val="0F243E" w:themeColor="text2" w:themeShade="80"/>
                <w:sz w:val="22"/>
                <w:szCs w:val="22"/>
              </w:rPr>
              <w:t>Físicos, digitales – virtuales – sala de audiencias</w:t>
            </w:r>
          </w:p>
        </w:tc>
      </w:tr>
      <w:tr w:rsidR="009D3B04" w:rsidRPr="00F54E68" w:rsidTr="00CC21F3">
        <w:tc>
          <w:tcPr>
            <w:tcW w:w="9740" w:type="dxa"/>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0F243E" w:themeColor="text2" w:themeShade="80"/>
                <w:sz w:val="22"/>
                <w:szCs w:val="22"/>
              </w:rPr>
              <w:t>SOFTWARE /AULAS VIRTUALES / ESPACIOS ELECTRÓNICOS</w:t>
            </w:r>
          </w:p>
          <w:p w:rsidR="009D3B04" w:rsidRPr="00F54E68" w:rsidRDefault="00C83808" w:rsidP="00CC21F3">
            <w:pPr>
              <w:rPr>
                <w:rFonts w:ascii="Arial" w:hAnsi="Arial" w:cs="Arial"/>
                <w:b/>
                <w:color w:val="0F243E" w:themeColor="text2" w:themeShade="80"/>
                <w:sz w:val="22"/>
                <w:szCs w:val="22"/>
              </w:rPr>
            </w:pPr>
            <w:r w:rsidRPr="00F54E68">
              <w:rPr>
                <w:rFonts w:ascii="Arial" w:hAnsi="Arial" w:cs="Arial"/>
                <w:color w:val="0F243E" w:themeColor="text2" w:themeShade="80"/>
                <w:sz w:val="22"/>
                <w:szCs w:val="22"/>
              </w:rPr>
              <w:t>Físicos, digitales - virtuales</w:t>
            </w:r>
          </w:p>
        </w:tc>
      </w:tr>
      <w:tr w:rsidR="009D3B04" w:rsidRPr="00F54E68" w:rsidTr="00CC21F3">
        <w:tc>
          <w:tcPr>
            <w:tcW w:w="9740" w:type="dxa"/>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0F243E" w:themeColor="text2" w:themeShade="80"/>
                <w:sz w:val="22"/>
                <w:szCs w:val="22"/>
              </w:rPr>
              <w:t>LABOR</w:t>
            </w:r>
            <w:r w:rsidR="001045BF" w:rsidRPr="00F54E68">
              <w:rPr>
                <w:rFonts w:ascii="Arial" w:hAnsi="Arial" w:cs="Arial"/>
                <w:b/>
                <w:color w:val="0F243E" w:themeColor="text2" w:themeShade="80"/>
                <w:sz w:val="22"/>
                <w:szCs w:val="22"/>
              </w:rPr>
              <w:t>A</w:t>
            </w:r>
            <w:r w:rsidRPr="00F54E68">
              <w:rPr>
                <w:rFonts w:ascii="Arial" w:hAnsi="Arial" w:cs="Arial"/>
                <w:b/>
                <w:color w:val="0F243E" w:themeColor="text2" w:themeShade="80"/>
                <w:sz w:val="22"/>
                <w:szCs w:val="22"/>
              </w:rPr>
              <w:t>TORIOS Y/O SITIOS DE PRÁCTICA</w:t>
            </w:r>
          </w:p>
          <w:p w:rsidR="009D3B04" w:rsidRPr="00F54E68" w:rsidRDefault="00C83808" w:rsidP="00CC21F3">
            <w:pPr>
              <w:rPr>
                <w:rFonts w:ascii="Arial" w:hAnsi="Arial" w:cs="Arial"/>
                <w:b/>
                <w:color w:val="0F243E" w:themeColor="text2" w:themeShade="80"/>
                <w:sz w:val="22"/>
                <w:szCs w:val="22"/>
              </w:rPr>
            </w:pPr>
            <w:r w:rsidRPr="00F54E68">
              <w:rPr>
                <w:rFonts w:ascii="Arial" w:hAnsi="Arial" w:cs="Arial"/>
                <w:color w:val="0F243E" w:themeColor="text2" w:themeShade="80"/>
                <w:sz w:val="22"/>
                <w:szCs w:val="22"/>
              </w:rPr>
              <w:t>Físicos, digitales – virtuales - sala de audiencias</w:t>
            </w:r>
          </w:p>
        </w:tc>
      </w:tr>
      <w:tr w:rsidR="009D3B04" w:rsidRPr="00F54E68" w:rsidTr="00CC21F3">
        <w:tc>
          <w:tcPr>
            <w:tcW w:w="9740" w:type="dxa"/>
          </w:tcPr>
          <w:p w:rsidR="009D3B04" w:rsidRPr="00F54E68" w:rsidRDefault="009D3B04" w:rsidP="00CC21F3">
            <w:pPr>
              <w:rPr>
                <w:rFonts w:ascii="Arial" w:hAnsi="Arial" w:cs="Arial"/>
                <w:b/>
                <w:color w:val="0F243E" w:themeColor="text2" w:themeShade="80"/>
                <w:sz w:val="22"/>
                <w:szCs w:val="22"/>
              </w:rPr>
            </w:pPr>
            <w:r w:rsidRPr="00F54E68">
              <w:rPr>
                <w:rFonts w:ascii="Arial" w:hAnsi="Arial" w:cs="Arial"/>
                <w:b/>
                <w:color w:val="0F243E" w:themeColor="text2" w:themeShade="80"/>
                <w:sz w:val="22"/>
                <w:szCs w:val="22"/>
              </w:rPr>
              <w:t>EQUIPOS Y MATERIALES</w:t>
            </w:r>
          </w:p>
          <w:p w:rsidR="009D3B04" w:rsidRPr="00F54E68" w:rsidRDefault="00C83808" w:rsidP="00CC21F3">
            <w:pPr>
              <w:rPr>
                <w:rFonts w:ascii="Arial" w:hAnsi="Arial" w:cs="Arial"/>
                <w:color w:val="0F243E" w:themeColor="text2" w:themeShade="80"/>
                <w:sz w:val="22"/>
                <w:szCs w:val="22"/>
              </w:rPr>
            </w:pPr>
            <w:r w:rsidRPr="00F54E68">
              <w:rPr>
                <w:rFonts w:ascii="Arial" w:hAnsi="Arial" w:cs="Arial"/>
                <w:color w:val="0F243E" w:themeColor="text2" w:themeShade="80"/>
                <w:sz w:val="22"/>
                <w:szCs w:val="22"/>
              </w:rPr>
              <w:t>Físicos, digitales – virtuales - sala de audiencias</w:t>
            </w:r>
          </w:p>
        </w:tc>
      </w:tr>
    </w:tbl>
    <w:p w:rsidR="00373F2F" w:rsidRPr="00F54E68" w:rsidRDefault="00373F2F" w:rsidP="007E6AD1">
      <w:pPr>
        <w:rPr>
          <w:rFonts w:ascii="Arial" w:hAnsi="Arial" w:cs="Arial"/>
          <w:sz w:val="22"/>
          <w:szCs w:val="22"/>
        </w:rPr>
      </w:pPr>
    </w:p>
    <w:sectPr w:rsidR="00373F2F" w:rsidRPr="00F54E68"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90C" w:rsidRDefault="00B2290C">
      <w:r>
        <w:separator/>
      </w:r>
    </w:p>
  </w:endnote>
  <w:endnote w:type="continuationSeparator" w:id="0">
    <w:p w:rsidR="00B2290C" w:rsidRDefault="00B22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B2290C"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D7299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90C" w:rsidRDefault="00B2290C">
      <w:r>
        <w:separator/>
      </w:r>
    </w:p>
  </w:footnote>
  <w:footnote w:type="continuationSeparator" w:id="0">
    <w:p w:rsidR="00B2290C" w:rsidRDefault="00B22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2290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C4CEF">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C4CEF">
                              <w:rPr>
                                <w:rFonts w:ascii="Tahoma" w:hAnsi="Tahoma" w:cs="Tahoma"/>
                                <w:bCs/>
                                <w:noProof/>
                                <w:sz w:val="14"/>
                                <w:szCs w:val="12"/>
                              </w:rPr>
                              <w:t>11</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C4CEF">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C4CEF">
                        <w:rPr>
                          <w:rFonts w:ascii="Tahoma" w:hAnsi="Tahoma" w:cs="Tahoma"/>
                          <w:bCs/>
                          <w:noProof/>
                          <w:sz w:val="14"/>
                          <w:szCs w:val="12"/>
                        </w:rPr>
                        <w:t>11</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2290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929CC"/>
    <w:multiLevelType w:val="hybridMultilevel"/>
    <w:tmpl w:val="41F6E86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F283293"/>
    <w:multiLevelType w:val="hybridMultilevel"/>
    <w:tmpl w:val="CA001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69201BD"/>
    <w:multiLevelType w:val="hybridMultilevel"/>
    <w:tmpl w:val="E24E876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32D30254"/>
    <w:multiLevelType w:val="hybridMultilevel"/>
    <w:tmpl w:val="23806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A01716B"/>
    <w:multiLevelType w:val="hybridMultilevel"/>
    <w:tmpl w:val="BBFC4F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42B14CE9"/>
    <w:multiLevelType w:val="hybridMultilevel"/>
    <w:tmpl w:val="BA0603F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5DD321DA"/>
    <w:multiLevelType w:val="hybridMultilevel"/>
    <w:tmpl w:val="CEC2939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5E616E51"/>
    <w:multiLevelType w:val="hybridMultilevel"/>
    <w:tmpl w:val="E74C0E1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5F725C9F"/>
    <w:multiLevelType w:val="hybridMultilevel"/>
    <w:tmpl w:val="090ED92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602B2357"/>
    <w:multiLevelType w:val="hybridMultilevel"/>
    <w:tmpl w:val="E22A28D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71F357DA"/>
    <w:multiLevelType w:val="hybridMultilevel"/>
    <w:tmpl w:val="435C95C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7"/>
  </w:num>
  <w:num w:numId="6">
    <w:abstractNumId w:val="0"/>
  </w:num>
  <w:num w:numId="7">
    <w:abstractNumId w:val="10"/>
  </w:num>
  <w:num w:numId="8">
    <w:abstractNumId w:val="9"/>
  </w:num>
  <w:num w:numId="9">
    <w:abstractNumId w:val="5"/>
  </w:num>
  <w:num w:numId="10">
    <w:abstractNumId w:val="2"/>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1DE3"/>
    <w:rsid w:val="000A16C6"/>
    <w:rsid w:val="000D75E7"/>
    <w:rsid w:val="001045BF"/>
    <w:rsid w:val="0018697F"/>
    <w:rsid w:val="00190EA1"/>
    <w:rsid w:val="001E51F1"/>
    <w:rsid w:val="0020465A"/>
    <w:rsid w:val="00205100"/>
    <w:rsid w:val="00236726"/>
    <w:rsid w:val="00244DD7"/>
    <w:rsid w:val="00291074"/>
    <w:rsid w:val="00373F2F"/>
    <w:rsid w:val="004E4648"/>
    <w:rsid w:val="00524765"/>
    <w:rsid w:val="005275A5"/>
    <w:rsid w:val="005307D9"/>
    <w:rsid w:val="00623E53"/>
    <w:rsid w:val="00632BC7"/>
    <w:rsid w:val="006A3F56"/>
    <w:rsid w:val="006C1616"/>
    <w:rsid w:val="007B7482"/>
    <w:rsid w:val="007E6AD1"/>
    <w:rsid w:val="00825BB8"/>
    <w:rsid w:val="0082664D"/>
    <w:rsid w:val="008B6902"/>
    <w:rsid w:val="009D3B04"/>
    <w:rsid w:val="00A0083B"/>
    <w:rsid w:val="00A06878"/>
    <w:rsid w:val="00A728D1"/>
    <w:rsid w:val="00B2290C"/>
    <w:rsid w:val="00B3659A"/>
    <w:rsid w:val="00BA4286"/>
    <w:rsid w:val="00C14749"/>
    <w:rsid w:val="00C6185F"/>
    <w:rsid w:val="00C655C6"/>
    <w:rsid w:val="00C83808"/>
    <w:rsid w:val="00CC116E"/>
    <w:rsid w:val="00CD6BED"/>
    <w:rsid w:val="00D15C96"/>
    <w:rsid w:val="00D40E14"/>
    <w:rsid w:val="00D7299B"/>
    <w:rsid w:val="00D97B5F"/>
    <w:rsid w:val="00DC4CEF"/>
    <w:rsid w:val="00E50269"/>
    <w:rsid w:val="00F26635"/>
    <w:rsid w:val="00F54E68"/>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Textoennegrita">
    <w:name w:val="Strong"/>
    <w:uiPriority w:val="22"/>
    <w:qFormat/>
    <w:rsid w:val="00F54E6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Textoennegrita">
    <w:name w:val="Strong"/>
    <w:uiPriority w:val="22"/>
    <w:qFormat/>
    <w:rsid w:val="00F54E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4933C-EB4B-4CB8-A981-3C04CD7C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3624</Words>
  <Characters>19933</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2015-11-03T13:16:00Z</dcterms:created>
  <dcterms:modified xsi:type="dcterms:W3CDTF">2015-11-03T13:16:00Z</dcterms:modified>
</cp:coreProperties>
</file>